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3DD5" w:rsidRDefault="00000000">
      <w:pPr>
        <w:pBdr>
          <w:top w:val="nil"/>
          <w:left w:val="nil"/>
          <w:bottom w:val="nil"/>
          <w:right w:val="nil"/>
          <w:between w:val="nil"/>
        </w:pBdr>
        <w:spacing w:after="120"/>
        <w:ind w:left="1" w:hanging="3"/>
        <w:jc w:val="center"/>
        <w:rPr>
          <w:rFonts w:ascii="Arial" w:eastAsia="Arial" w:hAnsi="Arial" w:cs="Arial"/>
          <w:color w:val="000000"/>
          <w:sz w:val="28"/>
          <w:szCs w:val="28"/>
        </w:rPr>
      </w:pPr>
      <w:r>
        <w:rPr>
          <w:rFonts w:ascii="Arial" w:eastAsia="Arial" w:hAnsi="Arial" w:cs="Arial"/>
          <w:b/>
          <w:color w:val="000000"/>
          <w:sz w:val="28"/>
          <w:szCs w:val="28"/>
        </w:rPr>
        <w:t>Progetto Erasmus Plus</w:t>
      </w:r>
    </w:p>
    <w:p w:rsidR="00043DD5" w:rsidRDefault="00000000">
      <w:pPr>
        <w:pBdr>
          <w:top w:val="nil"/>
          <w:left w:val="nil"/>
          <w:bottom w:val="nil"/>
          <w:right w:val="nil"/>
          <w:between w:val="nil"/>
        </w:pBdr>
        <w:spacing w:after="120"/>
        <w:ind w:left="1" w:hanging="3"/>
        <w:jc w:val="center"/>
        <w:rPr>
          <w:rFonts w:ascii="Arial" w:eastAsia="Arial" w:hAnsi="Arial" w:cs="Arial"/>
          <w:color w:val="000000"/>
          <w:sz w:val="24"/>
          <w:szCs w:val="24"/>
        </w:rPr>
      </w:pPr>
      <w:r>
        <w:rPr>
          <w:rFonts w:ascii="Arial" w:eastAsia="Arial" w:hAnsi="Arial" w:cs="Arial"/>
          <w:b/>
          <w:color w:val="000000"/>
          <w:sz w:val="28"/>
          <w:szCs w:val="28"/>
        </w:rPr>
        <w:t>Istituto Istruzione Secondaria Superiore “Vittoria Colonna”</w:t>
      </w:r>
    </w:p>
    <w:p w:rsidR="00043DD5" w:rsidRDefault="00000000">
      <w:pPr>
        <w:pBdr>
          <w:top w:val="nil"/>
          <w:left w:val="nil"/>
          <w:bottom w:val="nil"/>
          <w:right w:val="nil"/>
          <w:between w:val="nil"/>
        </w:pBdr>
        <w:spacing w:after="120"/>
        <w:ind w:left="0" w:hanging="2"/>
        <w:jc w:val="center"/>
        <w:rPr>
          <w:rFonts w:ascii="Arial" w:eastAsia="Arial" w:hAnsi="Arial" w:cs="Arial"/>
          <w:color w:val="000000"/>
          <w:sz w:val="24"/>
          <w:szCs w:val="24"/>
        </w:rPr>
      </w:pPr>
      <w:r>
        <w:rPr>
          <w:rFonts w:ascii="Arial" w:eastAsia="Arial" w:hAnsi="Arial" w:cs="Arial"/>
          <w:b/>
          <w:smallCaps/>
          <w:color w:val="000000"/>
          <w:sz w:val="24"/>
          <w:szCs w:val="24"/>
        </w:rPr>
        <w:t xml:space="preserve">N° </w:t>
      </w:r>
      <w:r>
        <w:rPr>
          <w:rFonts w:ascii="Arial" w:eastAsia="Arial" w:hAnsi="Arial" w:cs="Arial"/>
          <w:b/>
          <w:smallCaps/>
          <w:color w:val="000000"/>
          <w:sz w:val="28"/>
          <w:szCs w:val="28"/>
        </w:rPr>
        <w:t>2023-1-IT02-KA121-SCH-000125729</w:t>
      </w:r>
    </w:p>
    <w:p w:rsidR="00043DD5" w:rsidRDefault="00000000">
      <w:pPr>
        <w:pBdr>
          <w:top w:val="nil"/>
          <w:left w:val="nil"/>
          <w:bottom w:val="nil"/>
          <w:right w:val="nil"/>
          <w:between w:val="nil"/>
        </w:pBdr>
        <w:spacing w:after="120"/>
        <w:ind w:left="0" w:hanging="2"/>
        <w:jc w:val="center"/>
        <w:rPr>
          <w:rFonts w:ascii="Arial" w:eastAsia="Arial" w:hAnsi="Arial" w:cs="Arial"/>
          <w:color w:val="000000"/>
          <w:sz w:val="32"/>
          <w:szCs w:val="32"/>
        </w:rPr>
      </w:pPr>
      <w:r>
        <w:rPr>
          <w:rFonts w:ascii="Arial" w:eastAsia="Arial" w:hAnsi="Arial" w:cs="Arial"/>
          <w:b/>
          <w:color w:val="000000"/>
          <w:sz w:val="24"/>
          <w:szCs w:val="24"/>
        </w:rPr>
        <w:t>Azione KA1 “Mobilità individuale ai fini dell’apprendimento”</w:t>
      </w:r>
      <w:r>
        <w:rPr>
          <w:rFonts w:ascii="Arial" w:eastAsia="Arial" w:hAnsi="Arial" w:cs="Arial"/>
          <w:b/>
          <w:color w:val="000000"/>
          <w:sz w:val="28"/>
          <w:szCs w:val="28"/>
        </w:rPr>
        <w:t xml:space="preserve"> </w:t>
      </w:r>
    </w:p>
    <w:p w:rsidR="00043DD5" w:rsidRDefault="00043DD5">
      <w:pPr>
        <w:pBdr>
          <w:top w:val="nil"/>
          <w:left w:val="nil"/>
          <w:bottom w:val="nil"/>
          <w:right w:val="nil"/>
          <w:between w:val="nil"/>
        </w:pBdr>
        <w:shd w:val="clear" w:color="auto" w:fill="FFFFFF"/>
        <w:spacing w:before="75" w:after="0"/>
        <w:ind w:left="1" w:hanging="3"/>
        <w:jc w:val="center"/>
        <w:rPr>
          <w:rFonts w:ascii="Arial" w:eastAsia="Arial" w:hAnsi="Arial" w:cs="Arial"/>
          <w:color w:val="000000"/>
          <w:sz w:val="32"/>
          <w:szCs w:val="32"/>
        </w:rPr>
      </w:pPr>
    </w:p>
    <w:p w:rsidR="00043DD5" w:rsidRDefault="00000000">
      <w:pPr>
        <w:pBdr>
          <w:top w:val="nil"/>
          <w:left w:val="nil"/>
          <w:bottom w:val="nil"/>
          <w:right w:val="nil"/>
          <w:between w:val="nil"/>
        </w:pBdr>
        <w:shd w:val="clear" w:color="auto" w:fill="FFFFFF"/>
        <w:spacing w:before="75" w:after="0"/>
        <w:ind w:left="1" w:hanging="3"/>
        <w:jc w:val="center"/>
        <w:rPr>
          <w:rFonts w:ascii="Arial" w:eastAsia="Arial" w:hAnsi="Arial" w:cs="Arial"/>
          <w:color w:val="000000"/>
        </w:rPr>
      </w:pPr>
      <w:r>
        <w:rPr>
          <w:rFonts w:ascii="Arial" w:eastAsia="Arial" w:hAnsi="Arial" w:cs="Arial"/>
          <w:b/>
          <w:color w:val="000000"/>
          <w:sz w:val="32"/>
          <w:szCs w:val="32"/>
        </w:rPr>
        <w:t xml:space="preserve">BANDO CANDIDATURA </w:t>
      </w:r>
      <w:r>
        <w:rPr>
          <w:rFonts w:ascii="Arial" w:eastAsia="Arial" w:hAnsi="Arial" w:cs="Arial"/>
          <w:b/>
          <w:color w:val="000000"/>
          <w:sz w:val="32"/>
          <w:szCs w:val="32"/>
          <w:u w:val="single"/>
        </w:rPr>
        <w:t>STUDENTI</w:t>
      </w:r>
      <w:r>
        <w:rPr>
          <w:rFonts w:ascii="Arial" w:eastAsia="Arial" w:hAnsi="Arial" w:cs="Arial"/>
          <w:b/>
          <w:color w:val="000000"/>
          <w:sz w:val="32"/>
          <w:szCs w:val="32"/>
        </w:rPr>
        <w:t xml:space="preserve"> PER LA PARTECIPAZIONE </w:t>
      </w:r>
    </w:p>
    <w:p w:rsidR="00043DD5" w:rsidRDefault="00043DD5">
      <w:pPr>
        <w:pBdr>
          <w:top w:val="nil"/>
          <w:left w:val="nil"/>
          <w:bottom w:val="nil"/>
          <w:right w:val="nil"/>
          <w:between w:val="nil"/>
        </w:pBdr>
        <w:shd w:val="clear" w:color="auto" w:fill="FFFFFF"/>
        <w:spacing w:before="285" w:after="285"/>
        <w:ind w:left="0" w:hanging="2"/>
        <w:jc w:val="both"/>
        <w:rPr>
          <w:rFonts w:ascii="Arial" w:eastAsia="Arial" w:hAnsi="Arial" w:cs="Arial"/>
          <w:color w:val="000000"/>
        </w:rPr>
      </w:pPr>
    </w:p>
    <w:p w:rsidR="00043DD5" w:rsidRDefault="00000000">
      <w:pPr>
        <w:pBdr>
          <w:top w:val="nil"/>
          <w:left w:val="nil"/>
          <w:bottom w:val="nil"/>
          <w:right w:val="nil"/>
          <w:between w:val="nil"/>
        </w:pBdr>
        <w:shd w:val="clear" w:color="auto" w:fill="FFFFFF"/>
        <w:spacing w:after="0"/>
        <w:ind w:left="0" w:hanging="2"/>
        <w:jc w:val="both"/>
        <w:rPr>
          <w:rFonts w:ascii="Arial" w:eastAsia="Arial" w:hAnsi="Arial" w:cs="Arial"/>
          <w:color w:val="000000"/>
        </w:rPr>
      </w:pPr>
      <w:r>
        <w:rPr>
          <w:rFonts w:ascii="Arial" w:eastAsia="Arial" w:hAnsi="Arial" w:cs="Arial"/>
          <w:color w:val="000000"/>
        </w:rPr>
        <w:t>Premesso che:</w:t>
      </w:r>
    </w:p>
    <w:p w:rsidR="00043DD5" w:rsidRDefault="00000000">
      <w:pPr>
        <w:numPr>
          <w:ilvl w:val="0"/>
          <w:numId w:val="4"/>
        </w:numPr>
        <w:pBdr>
          <w:top w:val="nil"/>
          <w:left w:val="nil"/>
          <w:bottom w:val="nil"/>
          <w:right w:val="nil"/>
          <w:between w:val="nil"/>
        </w:pBdr>
        <w:shd w:val="clear" w:color="auto" w:fill="FFFFFF"/>
        <w:spacing w:before="120" w:after="0"/>
        <w:ind w:left="0" w:hanging="2"/>
        <w:jc w:val="both"/>
        <w:rPr>
          <w:rFonts w:ascii="Arial" w:eastAsia="Arial" w:hAnsi="Arial" w:cs="Arial"/>
          <w:color w:val="000000"/>
        </w:rPr>
      </w:pPr>
      <w:r>
        <w:rPr>
          <w:rFonts w:ascii="Arial" w:eastAsia="Arial" w:hAnsi="Arial" w:cs="Arial"/>
          <w:color w:val="000000"/>
        </w:rPr>
        <w:t>L’Istituto Istruzione Secondaria Superiore “Vittoria Colonna”, nell’ambito del Programma Erasmus+ KA1 SCHOOL, è assegnataria dal 2021 della Carta della mobilità e nel 2023 del progetto n. 2023-1-IT02-KA121-SCH-000125729 – da ora in poi “Progetto Colonna 2023”. Il progetto di mobilità, ammesso a finanziamento dall'Istituto Nazionale Documentazione Innovazione Ricerca Educativa a valere sul Programma Erasmus+ invito a richiedere l'accreditamento 2021 – EAC/A01/2021 Azione Chiave 1 - Settore Istruzione Scolastica;</w:t>
      </w:r>
    </w:p>
    <w:p w:rsidR="00043DD5" w:rsidRDefault="00000000">
      <w:pPr>
        <w:numPr>
          <w:ilvl w:val="0"/>
          <w:numId w:val="4"/>
        </w:numPr>
        <w:pBdr>
          <w:top w:val="nil"/>
          <w:left w:val="nil"/>
          <w:bottom w:val="nil"/>
          <w:right w:val="nil"/>
          <w:between w:val="nil"/>
        </w:pBdr>
        <w:shd w:val="clear" w:color="auto" w:fill="FFFFFF"/>
        <w:spacing w:before="120" w:after="0"/>
        <w:ind w:left="0" w:hanging="2"/>
        <w:jc w:val="both"/>
        <w:rPr>
          <w:rFonts w:ascii="Arial" w:eastAsia="Arial" w:hAnsi="Arial" w:cs="Arial"/>
          <w:color w:val="000000"/>
        </w:rPr>
      </w:pPr>
      <w:r>
        <w:rPr>
          <w:rFonts w:ascii="Arial" w:eastAsia="Arial" w:hAnsi="Arial" w:cs="Arial"/>
          <w:color w:val="000000"/>
        </w:rPr>
        <w:t>Il progetto conferisce continuità agli obiettivi di internazionalizzazione dell’Istituto Istruzione Secondaria Superiore “Vittoria Colonna” e delle scuole che compongono il consorzio ed è finalizzato al potenziamento delle competenze chiave degli studenti, contribuendo contestualmente alla loro formazione di cittadini europei;</w:t>
      </w:r>
    </w:p>
    <w:p w:rsidR="00043DD5" w:rsidRDefault="00000000">
      <w:pPr>
        <w:numPr>
          <w:ilvl w:val="0"/>
          <w:numId w:val="4"/>
        </w:numPr>
        <w:pBdr>
          <w:top w:val="nil"/>
          <w:left w:val="nil"/>
          <w:bottom w:val="nil"/>
          <w:right w:val="nil"/>
          <w:between w:val="nil"/>
        </w:pBdr>
        <w:shd w:val="clear" w:color="auto" w:fill="FFFFFF"/>
        <w:spacing w:before="120" w:after="0"/>
        <w:ind w:left="0" w:hanging="2"/>
        <w:jc w:val="both"/>
        <w:rPr>
          <w:rFonts w:ascii="Arial" w:eastAsia="Arial" w:hAnsi="Arial" w:cs="Arial"/>
          <w:color w:val="000000"/>
        </w:rPr>
      </w:pPr>
      <w:r>
        <w:rPr>
          <w:rFonts w:ascii="Arial" w:eastAsia="Arial" w:hAnsi="Arial" w:cs="Arial"/>
          <w:color w:val="000000"/>
        </w:rPr>
        <w:t xml:space="preserve">Il progetto comprende azioni di mobilità destinate a studenti per supportare la strategia di internazionalizzazione </w:t>
      </w:r>
      <w:proofErr w:type="gramStart"/>
      <w:r>
        <w:rPr>
          <w:rFonts w:ascii="Arial" w:eastAsia="Arial" w:hAnsi="Arial" w:cs="Arial"/>
          <w:color w:val="000000"/>
        </w:rPr>
        <w:t>del</w:t>
      </w:r>
      <w:r w:rsidR="006B3834">
        <w:rPr>
          <w:rFonts w:ascii="Arial" w:eastAsia="Arial" w:hAnsi="Arial" w:cs="Arial"/>
          <w:color w:val="000000"/>
        </w:rPr>
        <w:t xml:space="preserve">l’ </w:t>
      </w:r>
      <w:r>
        <w:rPr>
          <w:rFonts w:ascii="Arial" w:eastAsia="Arial" w:hAnsi="Arial" w:cs="Arial"/>
          <w:color w:val="000000"/>
        </w:rPr>
        <w:t>Istituto</w:t>
      </w:r>
      <w:proofErr w:type="gramEnd"/>
      <w:r>
        <w:rPr>
          <w:rFonts w:ascii="Arial" w:eastAsia="Arial" w:hAnsi="Arial" w:cs="Arial"/>
          <w:color w:val="000000"/>
        </w:rPr>
        <w:t xml:space="preserve"> Istruzione Secondaria Superiore “Vittoria Colonna” e degli Istituti di istruzione Superiore afferenti al consorzio nazionale.</w:t>
      </w:r>
    </w:p>
    <w:p w:rsidR="00043DD5" w:rsidRDefault="00043DD5">
      <w:pPr>
        <w:pBdr>
          <w:top w:val="nil"/>
          <w:left w:val="nil"/>
          <w:bottom w:val="nil"/>
          <w:right w:val="nil"/>
          <w:between w:val="nil"/>
        </w:pBdr>
        <w:shd w:val="clear" w:color="auto" w:fill="FFFFFF"/>
        <w:spacing w:before="120" w:after="0"/>
        <w:ind w:left="0" w:hanging="2"/>
        <w:jc w:val="both"/>
        <w:rPr>
          <w:rFonts w:ascii="Arial" w:eastAsia="Arial" w:hAnsi="Arial" w:cs="Arial"/>
          <w:color w:val="000000"/>
        </w:rPr>
      </w:pPr>
    </w:p>
    <w:p w:rsidR="00043DD5" w:rsidRDefault="00000000">
      <w:pPr>
        <w:pBdr>
          <w:top w:val="nil"/>
          <w:left w:val="nil"/>
          <w:bottom w:val="nil"/>
          <w:right w:val="nil"/>
          <w:between w:val="nil"/>
        </w:pBdr>
        <w:ind w:left="0" w:hanging="2"/>
        <w:jc w:val="center"/>
        <w:rPr>
          <w:rFonts w:ascii="Arial" w:eastAsia="Arial" w:hAnsi="Arial" w:cs="Arial"/>
          <w:color w:val="000000"/>
          <w:sz w:val="21"/>
          <w:szCs w:val="21"/>
        </w:rPr>
      </w:pPr>
      <w:r>
        <w:rPr>
          <w:rFonts w:ascii="Arial" w:eastAsia="Arial" w:hAnsi="Arial" w:cs="Arial"/>
          <w:color w:val="000000"/>
        </w:rPr>
        <w:t>***</w:t>
      </w:r>
    </w:p>
    <w:p w:rsidR="00043DD5" w:rsidRDefault="00000000">
      <w:pPr>
        <w:pBdr>
          <w:top w:val="nil"/>
          <w:left w:val="nil"/>
          <w:bottom w:val="nil"/>
          <w:right w:val="nil"/>
          <w:between w:val="nil"/>
        </w:pBdr>
        <w:shd w:val="clear" w:color="auto" w:fill="FFFFFF"/>
        <w:spacing w:before="90" w:after="90"/>
        <w:ind w:left="0" w:hanging="2"/>
        <w:jc w:val="both"/>
        <w:rPr>
          <w:rFonts w:ascii="Arial" w:eastAsia="Arial" w:hAnsi="Arial" w:cs="Arial"/>
          <w:color w:val="000000"/>
          <w:highlight w:val="yellow"/>
        </w:rPr>
      </w:pPr>
      <w:r>
        <w:rPr>
          <w:rFonts w:ascii="Arial" w:eastAsia="Arial" w:hAnsi="Arial" w:cs="Arial"/>
          <w:color w:val="000000"/>
          <w:sz w:val="21"/>
          <w:szCs w:val="21"/>
        </w:rPr>
        <w:t xml:space="preserve">Si informano gli </w:t>
      </w:r>
      <w:r>
        <w:rPr>
          <w:rFonts w:ascii="Arial" w:eastAsia="Arial" w:hAnsi="Arial" w:cs="Arial"/>
          <w:color w:val="000000"/>
          <w:sz w:val="21"/>
          <w:szCs w:val="21"/>
          <w:u w:val="single"/>
        </w:rPr>
        <w:t>studenti delle classi IV di questo Istituto</w:t>
      </w:r>
      <w:r>
        <w:rPr>
          <w:rFonts w:ascii="Arial" w:eastAsia="Arial" w:hAnsi="Arial" w:cs="Arial"/>
          <w:color w:val="000000"/>
          <w:sz w:val="21"/>
          <w:szCs w:val="21"/>
        </w:rPr>
        <w:t xml:space="preserve"> che questo avviso apre loro la possibilità di candidarsi a partecipare alla selezione per l’ottenimento delle seguenti borse di mobilità </w:t>
      </w:r>
      <w:r>
        <w:rPr>
          <w:rFonts w:ascii="Arial" w:eastAsia="Arial" w:hAnsi="Arial" w:cs="Arial"/>
          <w:color w:val="000000"/>
        </w:rPr>
        <w:t>SCHOOL (Istruzione scolastica)</w:t>
      </w:r>
      <w:r>
        <w:rPr>
          <w:rFonts w:ascii="Arial" w:eastAsia="Arial" w:hAnsi="Arial" w:cs="Arial"/>
          <w:color w:val="000000"/>
          <w:sz w:val="21"/>
          <w:szCs w:val="21"/>
        </w:rPr>
        <w:t xml:space="preserve"> previste per lo svolgimento di tirocini professionali in Europa riconoscibili nell’ambito dei Percorsi per le Competenze Trasversali e per l'Orientamento - PCTO:</w:t>
      </w:r>
    </w:p>
    <w:p w:rsidR="00043DD5" w:rsidRDefault="00814861">
      <w:pPr>
        <w:numPr>
          <w:ilvl w:val="0"/>
          <w:numId w:val="5"/>
        </w:numPr>
        <w:pBdr>
          <w:top w:val="nil"/>
          <w:left w:val="nil"/>
          <w:bottom w:val="nil"/>
          <w:right w:val="nil"/>
          <w:between w:val="nil"/>
        </w:pBdr>
        <w:shd w:val="clear" w:color="auto" w:fill="FFFFFF"/>
        <w:spacing w:after="0"/>
        <w:ind w:left="0" w:hanging="2"/>
        <w:jc w:val="both"/>
        <w:rPr>
          <w:rFonts w:eastAsia="Calibri" w:cs="Calibri"/>
          <w:color w:val="000000"/>
        </w:rPr>
      </w:pPr>
      <w:r>
        <w:rPr>
          <w:rFonts w:ascii="Arial" w:eastAsia="Arial" w:hAnsi="Arial" w:cs="Arial"/>
          <w:color w:val="000000"/>
        </w:rPr>
        <w:t xml:space="preserve">7 borse destinate ad esperienza di mobilità della durata di 35 giorni nelle seguenti destinazioni: </w:t>
      </w:r>
    </w:p>
    <w:p w:rsidR="00043DD5" w:rsidRDefault="00043DD5">
      <w:pPr>
        <w:pBdr>
          <w:top w:val="nil"/>
          <w:left w:val="nil"/>
          <w:bottom w:val="nil"/>
          <w:right w:val="nil"/>
          <w:between w:val="nil"/>
        </w:pBdr>
        <w:shd w:val="clear" w:color="auto" w:fill="FFFFFF"/>
        <w:spacing w:after="0"/>
        <w:ind w:left="0" w:hanging="2"/>
        <w:jc w:val="both"/>
        <w:rPr>
          <w:rFonts w:eastAsia="Calibri" w:cs="Calibri"/>
          <w:color w:val="000000"/>
        </w:rPr>
      </w:pPr>
    </w:p>
    <w:p w:rsidR="00043DD5" w:rsidRDefault="00000000">
      <w:pPr>
        <w:numPr>
          <w:ilvl w:val="0"/>
          <w:numId w:val="3"/>
        </w:numPr>
        <w:pBdr>
          <w:top w:val="nil"/>
          <w:left w:val="nil"/>
          <w:bottom w:val="nil"/>
          <w:right w:val="nil"/>
          <w:between w:val="nil"/>
        </w:pBdr>
        <w:shd w:val="clear" w:color="auto" w:fill="FFFFFF"/>
        <w:spacing w:after="0"/>
        <w:ind w:left="0" w:hanging="2"/>
        <w:jc w:val="both"/>
        <w:rPr>
          <w:rFonts w:ascii="Arial" w:eastAsia="Arial" w:hAnsi="Arial" w:cs="Arial"/>
          <w:color w:val="000000"/>
        </w:rPr>
      </w:pPr>
      <w:r>
        <w:rPr>
          <w:rFonts w:ascii="Arial" w:eastAsia="Arial" w:hAnsi="Arial" w:cs="Arial"/>
          <w:color w:val="010202"/>
        </w:rPr>
        <w:t xml:space="preserve">A Coruña (ES) </w:t>
      </w:r>
      <w:r>
        <w:rPr>
          <w:rFonts w:ascii="Arial" w:eastAsia="Arial" w:hAnsi="Arial" w:cs="Arial"/>
          <w:color w:val="000000"/>
        </w:rPr>
        <w:t xml:space="preserve">partenza prevista </w:t>
      </w:r>
      <w:r>
        <w:rPr>
          <w:rFonts w:ascii="Arial" w:eastAsia="Arial" w:hAnsi="Arial" w:cs="Arial"/>
          <w:color w:val="010202"/>
        </w:rPr>
        <w:t>dal 04 giugno al 09 luglio 2024</w:t>
      </w:r>
      <w:r>
        <w:rPr>
          <w:rFonts w:ascii="Arial" w:eastAsia="Arial" w:hAnsi="Arial" w:cs="Arial"/>
          <w:color w:val="000000"/>
        </w:rPr>
        <w:t>;</w:t>
      </w:r>
    </w:p>
    <w:p w:rsidR="00043DD5" w:rsidRDefault="00000000">
      <w:pPr>
        <w:numPr>
          <w:ilvl w:val="0"/>
          <w:numId w:val="3"/>
        </w:numPr>
        <w:pBdr>
          <w:top w:val="nil"/>
          <w:left w:val="nil"/>
          <w:bottom w:val="nil"/>
          <w:right w:val="nil"/>
          <w:between w:val="nil"/>
        </w:pBdr>
        <w:shd w:val="clear" w:color="auto" w:fill="FFFFFF"/>
        <w:spacing w:after="0"/>
        <w:ind w:left="0" w:hanging="2"/>
        <w:jc w:val="both"/>
        <w:rPr>
          <w:rFonts w:ascii="Arial" w:eastAsia="Arial" w:hAnsi="Arial" w:cs="Arial"/>
          <w:color w:val="000000"/>
        </w:rPr>
      </w:pPr>
      <w:r>
        <w:rPr>
          <w:rFonts w:ascii="Arial" w:eastAsia="Arial" w:hAnsi="Arial" w:cs="Arial"/>
          <w:color w:val="000000"/>
        </w:rPr>
        <w:t xml:space="preserve">Santiago (ES) partenza prevista </w:t>
      </w:r>
      <w:r>
        <w:rPr>
          <w:rFonts w:ascii="Arial" w:eastAsia="Arial" w:hAnsi="Arial" w:cs="Arial"/>
          <w:color w:val="010202"/>
        </w:rPr>
        <w:t>dal 22 maggio al 25 giugno 2024</w:t>
      </w:r>
      <w:r>
        <w:rPr>
          <w:rFonts w:ascii="Arial" w:eastAsia="Arial" w:hAnsi="Arial" w:cs="Arial"/>
          <w:color w:val="000000"/>
        </w:rPr>
        <w:t>;</w:t>
      </w:r>
    </w:p>
    <w:p w:rsidR="00043DD5" w:rsidRDefault="00000000">
      <w:pPr>
        <w:numPr>
          <w:ilvl w:val="0"/>
          <w:numId w:val="3"/>
        </w:numPr>
        <w:pBdr>
          <w:top w:val="nil"/>
          <w:left w:val="nil"/>
          <w:bottom w:val="nil"/>
          <w:right w:val="nil"/>
          <w:between w:val="nil"/>
        </w:pBdr>
        <w:shd w:val="clear" w:color="auto" w:fill="FFFFFF"/>
        <w:spacing w:after="0"/>
        <w:ind w:left="0" w:hanging="2"/>
        <w:jc w:val="both"/>
        <w:rPr>
          <w:rFonts w:ascii="Arial" w:eastAsia="Arial" w:hAnsi="Arial" w:cs="Arial"/>
          <w:color w:val="010202"/>
        </w:rPr>
      </w:pPr>
      <w:r>
        <w:rPr>
          <w:rFonts w:ascii="Arial" w:eastAsia="Arial" w:hAnsi="Arial" w:cs="Arial"/>
          <w:color w:val="000000"/>
        </w:rPr>
        <w:t xml:space="preserve">Valencia (ES) partenza prevista </w:t>
      </w:r>
      <w:r>
        <w:rPr>
          <w:rFonts w:ascii="Arial" w:eastAsia="Arial" w:hAnsi="Arial" w:cs="Arial"/>
          <w:color w:val="010202"/>
        </w:rPr>
        <w:t>dal 31 maggio al 04 luglio 2024</w:t>
      </w:r>
      <w:r>
        <w:rPr>
          <w:rFonts w:ascii="Arial" w:eastAsia="Arial" w:hAnsi="Arial" w:cs="Arial"/>
          <w:color w:val="000000"/>
        </w:rPr>
        <w:t>;</w:t>
      </w:r>
    </w:p>
    <w:p w:rsidR="00043DD5" w:rsidRDefault="00000000">
      <w:pPr>
        <w:numPr>
          <w:ilvl w:val="0"/>
          <w:numId w:val="3"/>
        </w:numPr>
        <w:pBdr>
          <w:top w:val="nil"/>
          <w:left w:val="nil"/>
          <w:bottom w:val="nil"/>
          <w:right w:val="nil"/>
          <w:between w:val="nil"/>
        </w:pBdr>
        <w:shd w:val="clear" w:color="auto" w:fill="FFFFFF"/>
        <w:spacing w:after="0"/>
        <w:ind w:left="0" w:hanging="2"/>
        <w:jc w:val="both"/>
        <w:rPr>
          <w:rFonts w:ascii="Arial" w:eastAsia="Arial" w:hAnsi="Arial" w:cs="Arial"/>
          <w:color w:val="000000"/>
          <w:sz w:val="21"/>
          <w:szCs w:val="21"/>
        </w:rPr>
      </w:pPr>
      <w:r>
        <w:rPr>
          <w:rFonts w:ascii="Arial" w:eastAsia="Arial" w:hAnsi="Arial" w:cs="Arial"/>
          <w:color w:val="010202"/>
        </w:rPr>
        <w:t xml:space="preserve">Porto (PT) </w:t>
      </w:r>
      <w:r>
        <w:rPr>
          <w:rFonts w:ascii="Arial" w:eastAsia="Arial" w:hAnsi="Arial" w:cs="Arial"/>
          <w:color w:val="000000"/>
        </w:rPr>
        <w:t xml:space="preserve">partenza prevista </w:t>
      </w:r>
      <w:r>
        <w:rPr>
          <w:rFonts w:ascii="Arial" w:eastAsia="Arial" w:hAnsi="Arial" w:cs="Arial"/>
          <w:color w:val="010202"/>
        </w:rPr>
        <w:t>dal 04 giugno all'08 luglio 2024.</w:t>
      </w:r>
    </w:p>
    <w:p w:rsidR="00043DD5" w:rsidRDefault="00000000">
      <w:pPr>
        <w:pBdr>
          <w:top w:val="nil"/>
          <w:left w:val="nil"/>
          <w:bottom w:val="nil"/>
          <w:right w:val="nil"/>
          <w:between w:val="nil"/>
        </w:pBdr>
        <w:shd w:val="clear" w:color="auto" w:fill="FFFFFF"/>
        <w:spacing w:before="120" w:after="0"/>
        <w:ind w:left="0" w:hanging="2"/>
        <w:jc w:val="both"/>
        <w:rPr>
          <w:rFonts w:ascii="Arial" w:eastAsia="Arial" w:hAnsi="Arial" w:cs="Arial"/>
          <w:color w:val="000000"/>
          <w:sz w:val="21"/>
          <w:szCs w:val="21"/>
          <w:u w:val="single"/>
        </w:rPr>
      </w:pPr>
      <w:r>
        <w:rPr>
          <w:rFonts w:ascii="Arial" w:eastAsia="Arial" w:hAnsi="Arial" w:cs="Arial"/>
          <w:color w:val="000000"/>
          <w:sz w:val="21"/>
          <w:szCs w:val="21"/>
        </w:rPr>
        <w:t>Le destinazioni e i periodi delle mobilità potranno subire variazioni in considerazione di esigenze organizzative che potranno emergere in corso di realizzazione delle attività.</w:t>
      </w:r>
    </w:p>
    <w:p w:rsidR="00043DD5" w:rsidRDefault="00000000">
      <w:p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u w:val="single"/>
        </w:rPr>
        <w:t>La partecipazione al progetto comprende</w:t>
      </w:r>
      <w:r>
        <w:rPr>
          <w:rFonts w:ascii="Arial" w:eastAsia="Arial" w:hAnsi="Arial" w:cs="Arial"/>
          <w:color w:val="000000"/>
          <w:sz w:val="21"/>
          <w:szCs w:val="21"/>
        </w:rPr>
        <w:t>:</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rPr>
      </w:pPr>
      <w:proofErr w:type="spellStart"/>
      <w:r>
        <w:rPr>
          <w:rFonts w:ascii="Arial" w:eastAsia="Arial" w:hAnsi="Arial" w:cs="Arial"/>
          <w:color w:val="000000"/>
          <w:sz w:val="21"/>
          <w:szCs w:val="21"/>
        </w:rPr>
        <w:lastRenderedPageBreak/>
        <w:t>Infoday</w:t>
      </w:r>
      <w:proofErr w:type="spellEnd"/>
      <w:r>
        <w:rPr>
          <w:rFonts w:ascii="Arial" w:eastAsia="Arial" w:hAnsi="Arial" w:cs="Arial"/>
          <w:color w:val="000000"/>
          <w:sz w:val="21"/>
          <w:szCs w:val="21"/>
        </w:rPr>
        <w:t xml:space="preserve"> propedeutico alla contrattualizzazione;</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rPr>
      </w:pPr>
      <w:r>
        <w:rPr>
          <w:rFonts w:ascii="Arial" w:eastAsia="Arial" w:hAnsi="Arial" w:cs="Arial"/>
          <w:color w:val="000000"/>
          <w:sz w:val="21"/>
          <w:szCs w:val="21"/>
        </w:rPr>
        <w:t>Incontro di formazione psico-pedagogica (in presenza c/o la sede del soggetto coordinatore IISS “V. Colonna”)</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rPr>
      </w:pPr>
      <w:r>
        <w:rPr>
          <w:rFonts w:ascii="Arial" w:eastAsia="Arial" w:hAnsi="Arial" w:cs="Arial"/>
          <w:color w:val="000000"/>
          <w:sz w:val="21"/>
          <w:szCs w:val="21"/>
        </w:rPr>
        <w:t xml:space="preserve">Incontro informativo </w:t>
      </w:r>
      <w:proofErr w:type="spellStart"/>
      <w:r>
        <w:rPr>
          <w:rFonts w:ascii="Arial" w:eastAsia="Arial" w:hAnsi="Arial" w:cs="Arial"/>
          <w:color w:val="000000"/>
          <w:sz w:val="21"/>
          <w:szCs w:val="21"/>
        </w:rPr>
        <w:t>pre</w:t>
      </w:r>
      <w:proofErr w:type="spellEnd"/>
      <w:r>
        <w:rPr>
          <w:rFonts w:ascii="Arial" w:eastAsia="Arial" w:hAnsi="Arial" w:cs="Arial"/>
          <w:color w:val="000000"/>
          <w:sz w:val="21"/>
          <w:szCs w:val="21"/>
        </w:rPr>
        <w:t>-partenza a cura di Pathways e/o degli enti di accoglienza;</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rPr>
      </w:pPr>
      <w:r>
        <w:rPr>
          <w:rFonts w:ascii="Arial" w:eastAsia="Arial" w:hAnsi="Arial" w:cs="Arial"/>
          <w:color w:val="000000"/>
        </w:rPr>
        <w:t>Formazione linguistica sulla piattaforma europea EU Accademy;</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rPr>
        <w:t>Formazione linguistico culturale nel Paese di destinazione;</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Organizzazione dell’esperienza Erasmus Plus;</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Voli di andata e ritorno;</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Alloggio: copertura di tutti i costi relativi all’alloggio per l’intero periodo di permanenza. I partecipanti saranno alloggiati in appartamenti condivisi o residence di capienza variabile. Per esigenze organizzative all’interno dello stesso appartamento potranno essere alloggiati sia maschi che femmine, in camere separate.</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Pocket money: il contributo finanziario è del valore di 50,00€ complessivi a settimana per partecipante a copertura delle spese di vitto e trasporti locali. Al fine di ottimizzarne la gestione, il pocket money verrà erogato ai partecipanti in più rate, in contanti, durante lo svolgimento della mobilità.</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u w:val="single"/>
        </w:rPr>
      </w:pPr>
      <w:r>
        <w:rPr>
          <w:rFonts w:ascii="Arial" w:eastAsia="Arial" w:hAnsi="Arial" w:cs="Arial"/>
          <w:color w:val="000000"/>
          <w:sz w:val="21"/>
          <w:szCs w:val="21"/>
        </w:rPr>
        <w:t xml:space="preserve">Assicurazione: tutti i partecipanti godranno di una copertura assicurativa </w:t>
      </w:r>
      <w:r>
        <w:rPr>
          <w:rFonts w:ascii="Arial" w:eastAsia="Arial" w:hAnsi="Arial" w:cs="Arial"/>
          <w:color w:val="000000"/>
        </w:rPr>
        <w:t xml:space="preserve">(Infortuni e Responsabilità Civile verso terzi attivata dall’Istituto di Istruzione Superiore medesimo) </w:t>
      </w:r>
      <w:r>
        <w:rPr>
          <w:rFonts w:ascii="Arial" w:eastAsia="Arial" w:hAnsi="Arial" w:cs="Arial"/>
          <w:color w:val="000000"/>
          <w:sz w:val="21"/>
          <w:szCs w:val="21"/>
        </w:rPr>
        <w:t>per l’intera durata della mobilità. L’accesso alle prestazioni sanitarie sarà inoltre garantito dal possesso della tessera sanitaria europea, alle condizioni previste nel Paese di destinazione.</w:t>
      </w:r>
    </w:p>
    <w:p w:rsidR="00043DD5" w:rsidRDefault="00000000">
      <w:pPr>
        <w:pBdr>
          <w:top w:val="nil"/>
          <w:left w:val="nil"/>
          <w:bottom w:val="nil"/>
          <w:right w:val="nil"/>
          <w:between w:val="nil"/>
        </w:pBdr>
        <w:spacing w:after="30" w:line="240" w:lineRule="auto"/>
        <w:ind w:left="0" w:hanging="2"/>
        <w:jc w:val="both"/>
        <w:rPr>
          <w:rFonts w:ascii="Arial" w:eastAsia="Arial" w:hAnsi="Arial" w:cs="Arial"/>
          <w:color w:val="000000"/>
          <w:sz w:val="24"/>
          <w:szCs w:val="24"/>
        </w:rPr>
      </w:pPr>
      <w:r>
        <w:rPr>
          <w:rFonts w:ascii="Arial" w:eastAsia="Arial" w:hAnsi="Arial" w:cs="Arial"/>
          <w:color w:val="000000"/>
          <w:sz w:val="21"/>
          <w:szCs w:val="21"/>
          <w:u w:val="single"/>
        </w:rPr>
        <w:t>SPESE NON COPERTE DAL PROGETTO</w:t>
      </w:r>
      <w:r>
        <w:rPr>
          <w:rFonts w:ascii="Arial" w:eastAsia="Arial" w:hAnsi="Arial" w:cs="Arial"/>
          <w:color w:val="000000"/>
          <w:sz w:val="21"/>
          <w:szCs w:val="21"/>
        </w:rPr>
        <w:t>: rimangono a carico dei partecipanti: assicurazione medico-bagaglio, i costi di trasporto per raggiungere (e tornare da) l’aeroporto in Italia e le spese personali.</w:t>
      </w:r>
    </w:p>
    <w:p w:rsidR="00043DD5" w:rsidRDefault="00043DD5">
      <w:pPr>
        <w:pBdr>
          <w:top w:val="nil"/>
          <w:left w:val="nil"/>
          <w:bottom w:val="nil"/>
          <w:right w:val="nil"/>
          <w:between w:val="nil"/>
        </w:pBdr>
        <w:spacing w:after="30" w:line="240" w:lineRule="auto"/>
        <w:ind w:left="0" w:hanging="2"/>
        <w:rPr>
          <w:rFonts w:ascii="Arial" w:eastAsia="Arial" w:hAnsi="Arial" w:cs="Arial"/>
          <w:color w:val="000000"/>
          <w:sz w:val="24"/>
          <w:szCs w:val="24"/>
        </w:rPr>
      </w:pPr>
    </w:p>
    <w:p w:rsidR="00043DD5" w:rsidRPr="00814861" w:rsidRDefault="00000000">
      <w:pPr>
        <w:pBdr>
          <w:top w:val="nil"/>
          <w:left w:val="nil"/>
          <w:bottom w:val="nil"/>
          <w:right w:val="nil"/>
          <w:between w:val="nil"/>
        </w:pBdr>
        <w:shd w:val="clear" w:color="auto" w:fill="FFFFFF"/>
        <w:spacing w:before="90" w:after="90"/>
        <w:ind w:left="0" w:hanging="2"/>
        <w:jc w:val="both"/>
        <w:rPr>
          <w:rFonts w:ascii="Arial" w:eastAsia="Arial" w:hAnsi="Arial" w:cs="Arial"/>
          <w:b/>
          <w:bCs/>
          <w:color w:val="000000"/>
          <w:sz w:val="21"/>
          <w:szCs w:val="21"/>
        </w:rPr>
      </w:pPr>
      <w:r w:rsidRPr="00814861">
        <w:rPr>
          <w:rFonts w:ascii="Arial" w:eastAsia="Arial" w:hAnsi="Arial" w:cs="Arial"/>
          <w:b/>
          <w:bCs/>
          <w:color w:val="000000"/>
          <w:sz w:val="21"/>
          <w:szCs w:val="21"/>
          <w:u w:val="single"/>
        </w:rPr>
        <w:t>Per candidarsi</w:t>
      </w:r>
      <w:r w:rsidRPr="00814861">
        <w:rPr>
          <w:rFonts w:ascii="Arial" w:eastAsia="Arial" w:hAnsi="Arial" w:cs="Arial"/>
          <w:b/>
          <w:bCs/>
          <w:color w:val="000000"/>
          <w:sz w:val="21"/>
          <w:szCs w:val="21"/>
        </w:rPr>
        <w:t xml:space="preserve"> occorre consegnare per email </w:t>
      </w:r>
      <w:hyperlink r:id="rId8" w:history="1">
        <w:r w:rsidR="00814861" w:rsidRPr="00814861">
          <w:rPr>
            <w:rStyle w:val="Collegamentoipertestuale"/>
            <w:rFonts w:ascii="Arial" w:eastAsia="Arial" w:hAnsi="Arial" w:cs="Arial"/>
            <w:b/>
            <w:bCs/>
            <w:sz w:val="21"/>
            <w:szCs w:val="21"/>
          </w:rPr>
          <w:t>aris001001@istruzione.it</w:t>
        </w:r>
      </w:hyperlink>
      <w:r w:rsidR="00814861" w:rsidRPr="00814861">
        <w:rPr>
          <w:rFonts w:ascii="Arial" w:eastAsia="Arial" w:hAnsi="Arial" w:cs="Arial"/>
          <w:b/>
          <w:bCs/>
          <w:color w:val="000000"/>
          <w:sz w:val="21"/>
          <w:szCs w:val="21"/>
        </w:rPr>
        <w:t xml:space="preserve"> </w:t>
      </w:r>
      <w:r w:rsidRPr="00814861">
        <w:rPr>
          <w:rFonts w:ascii="Arial" w:eastAsia="Arial" w:hAnsi="Arial" w:cs="Arial"/>
          <w:b/>
          <w:bCs/>
          <w:color w:val="000000"/>
          <w:sz w:val="21"/>
          <w:szCs w:val="21"/>
        </w:rPr>
        <w:t>o in busta chiusa</w:t>
      </w:r>
      <w:r w:rsidR="00814861" w:rsidRPr="00814861">
        <w:rPr>
          <w:rFonts w:ascii="Arial" w:eastAsia="Arial" w:hAnsi="Arial" w:cs="Arial"/>
          <w:b/>
          <w:bCs/>
          <w:color w:val="000000"/>
          <w:sz w:val="21"/>
          <w:szCs w:val="21"/>
        </w:rPr>
        <w:t xml:space="preserve"> in segreteria entro le ore 13.00 del 1</w:t>
      </w:r>
      <w:r w:rsidR="004A52E7">
        <w:rPr>
          <w:rFonts w:ascii="Arial" w:eastAsia="Arial" w:hAnsi="Arial" w:cs="Arial"/>
          <w:b/>
          <w:bCs/>
          <w:color w:val="000000"/>
          <w:sz w:val="21"/>
          <w:szCs w:val="21"/>
        </w:rPr>
        <w:t>1</w:t>
      </w:r>
      <w:r w:rsidR="00814861" w:rsidRPr="00814861">
        <w:rPr>
          <w:rFonts w:ascii="Arial" w:eastAsia="Arial" w:hAnsi="Arial" w:cs="Arial"/>
          <w:b/>
          <w:bCs/>
          <w:color w:val="000000"/>
          <w:sz w:val="21"/>
          <w:szCs w:val="21"/>
        </w:rPr>
        <w:t xml:space="preserve"> Dicembre 2023.</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ab/>
        <w:t>lettera di presentazione e di motivazione per la partecipazione al progetto in inglese e in italiano, come da format allegato (scritta con un programma di scrittura o pdf);</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ab/>
        <w:t>curriculum formato Europass in lingua inglese in formato pdf non scansionato;</w:t>
      </w:r>
    </w:p>
    <w:p w:rsidR="00043DD5" w:rsidRDefault="00000000">
      <w:pPr>
        <w:numPr>
          <w:ilvl w:val="0"/>
          <w:numId w:val="1"/>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ab/>
        <w:t>Fotocopie fronte retro del documento di identità valido per l’espatrio e della tessera sanitaria in corso di validità.</w:t>
      </w:r>
    </w:p>
    <w:p w:rsidR="00043DD5" w:rsidRDefault="00814861">
      <w:p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 xml:space="preserve">La lettera di presentazione e motivazione deve sottolineare le aspettative del candidato rispetto all’esperienza e indicare posizioni e/o ruoli per i quali si è disposti alla candidatura. Nel curriculum si evidenziano il percorso di studi, entrando nel dettaglio delle principali materie di indirizzo, esperienze extracurricolari di ogni natura. Nella lettera motivazionale vanno indicati la posizione per la quale si concorre e una graduatoria dei Paesi di destinazione scelti in base alla preferenza (la scelta del candidato non è vincolante comunque ai fini dell’attribuzione definitiva). </w:t>
      </w:r>
      <w:proofErr w:type="gramStart"/>
      <w:r>
        <w:rPr>
          <w:rFonts w:ascii="Arial" w:eastAsia="Arial" w:hAnsi="Arial" w:cs="Arial"/>
          <w:color w:val="000000"/>
          <w:sz w:val="21"/>
          <w:szCs w:val="21"/>
        </w:rPr>
        <w:t>E’</w:t>
      </w:r>
      <w:proofErr w:type="gramEnd"/>
      <w:r>
        <w:rPr>
          <w:rFonts w:ascii="Arial" w:eastAsia="Arial" w:hAnsi="Arial" w:cs="Arial"/>
          <w:color w:val="000000"/>
          <w:sz w:val="21"/>
          <w:szCs w:val="21"/>
        </w:rPr>
        <w:t xml:space="preserve"> importante </w:t>
      </w:r>
      <w:r>
        <w:rPr>
          <w:rFonts w:ascii="Arial" w:eastAsia="Arial" w:hAnsi="Arial" w:cs="Arial"/>
          <w:i/>
          <w:color w:val="000000"/>
          <w:sz w:val="21"/>
          <w:szCs w:val="21"/>
        </w:rPr>
        <w:t>indicare un indirizzo email realmente utilizzato e il numero di cellulare per l’account di Whatsapp</w:t>
      </w:r>
      <w:r>
        <w:rPr>
          <w:rFonts w:ascii="Arial" w:eastAsia="Arial" w:hAnsi="Arial" w:cs="Arial"/>
          <w:color w:val="000000"/>
          <w:sz w:val="21"/>
          <w:szCs w:val="21"/>
        </w:rPr>
        <w:t>.</w:t>
      </w:r>
    </w:p>
    <w:p w:rsidR="00043DD5" w:rsidRDefault="00043DD5">
      <w:p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p>
    <w:p w:rsidR="00043DD5" w:rsidRDefault="00000000">
      <w:p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 xml:space="preserve">I </w:t>
      </w:r>
      <w:r>
        <w:rPr>
          <w:rFonts w:ascii="Arial" w:eastAsia="Arial" w:hAnsi="Arial" w:cs="Arial"/>
          <w:color w:val="000000"/>
          <w:sz w:val="21"/>
          <w:szCs w:val="21"/>
          <w:u w:val="single"/>
        </w:rPr>
        <w:t>criteri di selezione</w:t>
      </w:r>
      <w:r>
        <w:rPr>
          <w:rFonts w:ascii="Arial" w:eastAsia="Arial" w:hAnsi="Arial" w:cs="Arial"/>
          <w:color w:val="000000"/>
          <w:sz w:val="21"/>
          <w:szCs w:val="21"/>
        </w:rPr>
        <w:t xml:space="preserve"> sono:</w:t>
      </w:r>
    </w:p>
    <w:p w:rsidR="00043DD5" w:rsidRDefault="00000000">
      <w:pPr>
        <w:numPr>
          <w:ilvl w:val="0"/>
          <w:numId w:val="2"/>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 xml:space="preserve">Affidabilità personale, responsabilità, adattabilità (max 20 punti); </w:t>
      </w:r>
    </w:p>
    <w:p w:rsidR="00043DD5" w:rsidRDefault="00000000">
      <w:pPr>
        <w:numPr>
          <w:ilvl w:val="0"/>
          <w:numId w:val="2"/>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 xml:space="preserve">Competenza nella comunicazione linguistica del Paese di destinazione o in inglese come lingua veicolare (max 25 punti); </w:t>
      </w:r>
    </w:p>
    <w:p w:rsidR="00043DD5" w:rsidRDefault="00000000">
      <w:pPr>
        <w:numPr>
          <w:ilvl w:val="0"/>
          <w:numId w:val="2"/>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lastRenderedPageBreak/>
        <w:t xml:space="preserve">Motivazione e propensione del candidato (max 25 punti); </w:t>
      </w:r>
    </w:p>
    <w:p w:rsidR="00043DD5" w:rsidRDefault="00000000">
      <w:pPr>
        <w:numPr>
          <w:ilvl w:val="0"/>
          <w:numId w:val="2"/>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 xml:space="preserve">Curriculum scolastico: indirizzo in rapporto alle tipologie di mobilità e rendimento scolastico (max 20 punti); </w:t>
      </w:r>
    </w:p>
    <w:p w:rsidR="00043DD5" w:rsidRDefault="00000000">
      <w:pPr>
        <w:numPr>
          <w:ilvl w:val="0"/>
          <w:numId w:val="2"/>
        </w:numPr>
        <w:pBdr>
          <w:top w:val="nil"/>
          <w:left w:val="nil"/>
          <w:bottom w:val="nil"/>
          <w:right w:val="nil"/>
          <w:between w:val="nil"/>
        </w:pBdr>
        <w:shd w:val="clear" w:color="auto" w:fill="FFFFFF"/>
        <w:spacing w:before="90" w:after="90"/>
        <w:ind w:left="0" w:hanging="2"/>
        <w:jc w:val="both"/>
        <w:rPr>
          <w:rFonts w:ascii="Arial" w:eastAsia="Arial" w:hAnsi="Arial" w:cs="Arial"/>
          <w:color w:val="000000"/>
          <w:sz w:val="21"/>
          <w:szCs w:val="21"/>
        </w:rPr>
      </w:pPr>
      <w:r>
        <w:rPr>
          <w:rFonts w:ascii="Arial" w:eastAsia="Arial" w:hAnsi="Arial" w:cs="Arial"/>
          <w:color w:val="000000"/>
          <w:sz w:val="21"/>
          <w:szCs w:val="21"/>
        </w:rPr>
        <w:t>Esperienze extra-scolastiche, compresi volontariato, tirocini e lavoro stagionale (max 10 punti).</w:t>
      </w:r>
    </w:p>
    <w:p w:rsidR="00043DD5" w:rsidRDefault="00000000">
      <w:pPr>
        <w:pBdr>
          <w:top w:val="nil"/>
          <w:left w:val="nil"/>
          <w:bottom w:val="nil"/>
          <w:right w:val="nil"/>
          <w:between w:val="nil"/>
        </w:pBdr>
        <w:shd w:val="clear" w:color="auto" w:fill="FFFFFF"/>
        <w:spacing w:before="90" w:after="90"/>
        <w:ind w:left="0" w:hanging="2"/>
        <w:jc w:val="both"/>
        <w:rPr>
          <w:rFonts w:ascii="Arial" w:eastAsia="Arial" w:hAnsi="Arial" w:cs="Arial"/>
          <w:color w:val="000000"/>
        </w:rPr>
      </w:pPr>
      <w:r>
        <w:rPr>
          <w:rFonts w:ascii="Arial" w:eastAsia="Arial" w:hAnsi="Arial" w:cs="Arial"/>
          <w:color w:val="000000"/>
          <w:sz w:val="21"/>
          <w:szCs w:val="21"/>
        </w:rPr>
        <w:t>Il punteggio minimo ottenibile nella selezione è 60/100 e quello massimo ottenibile è di 100/100 punti.</w:t>
      </w:r>
    </w:p>
    <w:p w:rsidR="00043DD5" w:rsidRDefault="00043DD5">
      <w:pPr>
        <w:pBdr>
          <w:top w:val="nil"/>
          <w:left w:val="nil"/>
          <w:bottom w:val="nil"/>
          <w:right w:val="nil"/>
          <w:between w:val="nil"/>
        </w:pBdr>
        <w:ind w:left="0" w:hanging="2"/>
        <w:rPr>
          <w:rFonts w:ascii="Arial" w:eastAsia="Arial" w:hAnsi="Arial" w:cs="Arial"/>
          <w:color w:val="000000"/>
        </w:rPr>
      </w:pPr>
    </w:p>
    <w:p w:rsidR="00043DD5" w:rsidRDefault="00000000">
      <w:pPr>
        <w:pBdr>
          <w:top w:val="nil"/>
          <w:left w:val="nil"/>
          <w:bottom w:val="nil"/>
          <w:right w:val="nil"/>
          <w:between w:val="nil"/>
        </w:pBdr>
        <w:ind w:left="0" w:hanging="2"/>
        <w:rPr>
          <w:rFonts w:ascii="Arial" w:eastAsia="Arial" w:hAnsi="Arial" w:cs="Arial"/>
          <w:color w:val="000000"/>
        </w:rPr>
      </w:pPr>
      <w:r>
        <w:rPr>
          <w:rFonts w:ascii="Arial" w:eastAsia="Arial" w:hAnsi="Arial" w:cs="Arial"/>
          <w:color w:val="000000"/>
        </w:rPr>
        <w:t xml:space="preserve">La </w:t>
      </w:r>
      <w:r>
        <w:rPr>
          <w:rFonts w:ascii="Arial" w:eastAsia="Arial" w:hAnsi="Arial" w:cs="Arial"/>
          <w:color w:val="000000"/>
          <w:u w:val="single"/>
        </w:rPr>
        <w:t>graduatoria</w:t>
      </w:r>
      <w:r>
        <w:rPr>
          <w:rFonts w:ascii="Arial" w:eastAsia="Arial" w:hAnsi="Arial" w:cs="Arial"/>
          <w:color w:val="000000"/>
        </w:rPr>
        <w:t xml:space="preserve"> sarà unica e comprenderà tutti gli studenti candidati, di cui i primi</w:t>
      </w:r>
      <w:r w:rsidR="00814861">
        <w:rPr>
          <w:rFonts w:ascii="Arial" w:eastAsia="Arial" w:hAnsi="Arial" w:cs="Arial"/>
          <w:color w:val="000000"/>
        </w:rPr>
        <w:t xml:space="preserve"> 7</w:t>
      </w:r>
      <w:r>
        <w:rPr>
          <w:rFonts w:ascii="Arial" w:eastAsia="Arial" w:hAnsi="Arial" w:cs="Arial"/>
          <w:color w:val="000000"/>
        </w:rPr>
        <w:t xml:space="preserve"> ammessi. In caso di rinunce da parte degli studenti selezionati, la scuola provvederà allo scorrimento.</w:t>
      </w:r>
    </w:p>
    <w:p w:rsidR="00043DD5" w:rsidRDefault="00043DD5">
      <w:pPr>
        <w:pBdr>
          <w:top w:val="nil"/>
          <w:left w:val="nil"/>
          <w:bottom w:val="nil"/>
          <w:right w:val="nil"/>
          <w:between w:val="nil"/>
        </w:pBdr>
        <w:ind w:left="0" w:hanging="2"/>
        <w:rPr>
          <w:rFonts w:ascii="Arial" w:eastAsia="Arial" w:hAnsi="Arial" w:cs="Arial"/>
          <w:color w:val="000000"/>
        </w:rPr>
      </w:pPr>
    </w:p>
    <w:p w:rsidR="00043DD5" w:rsidRDefault="00000000">
      <w:pPr>
        <w:pBdr>
          <w:top w:val="nil"/>
          <w:left w:val="nil"/>
          <w:bottom w:val="nil"/>
          <w:right w:val="nil"/>
          <w:between w:val="nil"/>
        </w:pBdr>
        <w:ind w:left="0" w:hanging="2"/>
        <w:rPr>
          <w:rFonts w:eastAsia="Calibri" w:cs="Calibri"/>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b/>
          <w:color w:val="000000"/>
        </w:rPr>
        <w:tab/>
      </w:r>
      <w:r>
        <w:rPr>
          <w:rFonts w:ascii="Arial" w:eastAsia="Arial" w:hAnsi="Arial" w:cs="Arial"/>
          <w:color w:val="000000"/>
        </w:rPr>
        <w:t>Il Dirigente Scolastico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sectPr w:rsidR="00043DD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4745" w:rsidRDefault="00AB4745">
      <w:pPr>
        <w:spacing w:after="0" w:line="240" w:lineRule="auto"/>
        <w:ind w:left="0" w:hanging="2"/>
      </w:pPr>
      <w:r>
        <w:separator/>
      </w:r>
    </w:p>
  </w:endnote>
  <w:endnote w:type="continuationSeparator" w:id="0">
    <w:p w:rsidR="00AB4745" w:rsidRDefault="00AB474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34" w:rsidRDefault="006B383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34" w:rsidRDefault="006B3834">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34" w:rsidRDefault="006B3834">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4745" w:rsidRDefault="00AB4745">
      <w:pPr>
        <w:spacing w:after="0" w:line="240" w:lineRule="auto"/>
        <w:ind w:left="0" w:hanging="2"/>
      </w:pPr>
      <w:r>
        <w:separator/>
      </w:r>
    </w:p>
  </w:footnote>
  <w:footnote w:type="continuationSeparator" w:id="0">
    <w:p w:rsidR="00AB4745" w:rsidRDefault="00AB474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34" w:rsidRDefault="006B3834">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DD5" w:rsidRDefault="006B3834">
    <w:pPr>
      <w:pBdr>
        <w:top w:val="nil"/>
        <w:left w:val="nil"/>
        <w:bottom w:val="nil"/>
        <w:right w:val="nil"/>
        <w:between w:val="nil"/>
      </w:pBdr>
      <w:tabs>
        <w:tab w:val="center" w:pos="4819"/>
        <w:tab w:val="right" w:pos="9638"/>
      </w:tabs>
      <w:ind w:left="0" w:hanging="2"/>
      <w:jc w:val="center"/>
      <w:rPr>
        <w:rFonts w:eastAsia="Calibri" w:cs="Calibri"/>
        <w:color w:val="000000"/>
      </w:rPr>
    </w:pPr>
    <w:r>
      <w:rPr>
        <w:rFonts w:eastAsia="Calibri" w:cs="Calibri"/>
        <w:noProof/>
        <w:color w:val="000000"/>
      </w:rPr>
      <w:drawing>
        <wp:anchor distT="0" distB="0" distL="114300" distR="114300" simplePos="0" relativeHeight="251658240" behindDoc="0" locked="0" layoutInCell="1" allowOverlap="1">
          <wp:simplePos x="0" y="0"/>
          <wp:positionH relativeFrom="column">
            <wp:posOffset>299085</wp:posOffset>
          </wp:positionH>
          <wp:positionV relativeFrom="page">
            <wp:posOffset>466725</wp:posOffset>
          </wp:positionV>
          <wp:extent cx="676275" cy="779534"/>
          <wp:effectExtent l="0" t="0" r="0" b="1905"/>
          <wp:wrapNone/>
          <wp:docPr id="1951736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3690" name="Immagine 195173690"/>
                  <pic:cNvPicPr/>
                </pic:nvPicPr>
                <pic:blipFill>
                  <a:blip r:embed="rId1">
                    <a:extLst>
                      <a:ext uri="{28A0092B-C50C-407E-A947-70E740481C1C}">
                        <a14:useLocalDpi xmlns:a14="http://schemas.microsoft.com/office/drawing/2010/main" val="0"/>
                      </a:ext>
                    </a:extLst>
                  </a:blip>
                  <a:stretch>
                    <a:fillRect/>
                  </a:stretch>
                </pic:blipFill>
                <pic:spPr>
                  <a:xfrm>
                    <a:off x="0" y="0"/>
                    <a:ext cx="676725" cy="780053"/>
                  </a:xfrm>
                  <a:prstGeom prst="rect">
                    <a:avLst/>
                  </a:prstGeom>
                </pic:spPr>
              </pic:pic>
            </a:graphicData>
          </a:graphic>
          <wp14:sizeRelH relativeFrom="margin">
            <wp14:pctWidth>0</wp14:pctWidth>
          </wp14:sizeRelH>
          <wp14:sizeRelV relativeFrom="margin">
            <wp14:pctHeight>0</wp14:pctHeight>
          </wp14:sizeRelV>
        </wp:anchor>
      </w:drawing>
    </w:r>
    <w:r w:rsidR="00000000">
      <w:rPr>
        <w:rFonts w:eastAsia="Calibri" w:cs="Calibri"/>
        <w:noProof/>
        <w:color w:val="000000"/>
      </w:rPr>
      <w:drawing>
        <wp:inline distT="0" distB="0" distL="114300" distR="114300">
          <wp:extent cx="3629025" cy="7620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3629025" cy="762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3834" w:rsidRDefault="006B3834">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2EB"/>
    <w:multiLevelType w:val="multilevel"/>
    <w:tmpl w:val="19F665F2"/>
    <w:lvl w:ilvl="0">
      <w:start w:val="1"/>
      <w:numFmt w:val="bullet"/>
      <w:pStyle w:val="Titolo1"/>
      <w:lvlText w:val="-"/>
      <w:lvlJc w:val="left"/>
      <w:pPr>
        <w:ind w:left="720" w:hanging="360"/>
      </w:pPr>
      <w:rPr>
        <w:rFonts w:ascii="Arial" w:eastAsia="Arial" w:hAnsi="Arial" w:cs="Arial"/>
        <w:color w:val="000000"/>
        <w:sz w:val="21"/>
        <w:szCs w:val="2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DA70316"/>
    <w:multiLevelType w:val="multilevel"/>
    <w:tmpl w:val="03F04D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upperLetter"/>
      <w:lvlText w:val="%2."/>
      <w:lvlJc w:val="left"/>
      <w:pPr>
        <w:ind w:left="1785" w:hanging="705"/>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49968CD"/>
    <w:multiLevelType w:val="multilevel"/>
    <w:tmpl w:val="9E04895C"/>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A043924"/>
    <w:multiLevelType w:val="multilevel"/>
    <w:tmpl w:val="9BD25194"/>
    <w:lvl w:ilvl="0">
      <w:start w:val="1"/>
      <w:numFmt w:val="upperLetter"/>
      <w:lvlText w:val="%1."/>
      <w:lvlJc w:val="left"/>
      <w:pPr>
        <w:ind w:left="720" w:hanging="360"/>
      </w:pPr>
      <w:rPr>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B281284"/>
    <w:multiLevelType w:val="multilevel"/>
    <w:tmpl w:val="0B9003D6"/>
    <w:lvl w:ilvl="0">
      <w:start w:val="1"/>
      <w:numFmt w:val="bullet"/>
      <w:lvlText w:val="✔"/>
      <w:lvlJc w:val="left"/>
      <w:pPr>
        <w:ind w:left="360" w:hanging="360"/>
      </w:pPr>
      <w:rPr>
        <w:rFonts w:ascii="Noto Sans Symbols" w:eastAsia="Noto Sans Symbols" w:hAnsi="Noto Sans Symbols" w:cs="Noto Sans Symbols"/>
        <w:color w:val="000000"/>
        <w:sz w:val="20"/>
        <w:szCs w:val="20"/>
        <w:vertAlign w:val="baseline"/>
      </w:rPr>
    </w:lvl>
    <w:lvl w:ilvl="1">
      <w:start w:val="1"/>
      <w:numFmt w:val="upperLetter"/>
      <w:lvlText w:val="%2."/>
      <w:lvlJc w:val="left"/>
      <w:pPr>
        <w:ind w:left="1425" w:hanging="705"/>
      </w:pPr>
      <w:rPr>
        <w:vertAlign w:val="baseline"/>
      </w:rPr>
    </w:lvl>
    <w:lvl w:ilvl="2">
      <w:start w:val="1"/>
      <w:numFmt w:val="bullet"/>
      <w:lvlText w:val="▪"/>
      <w:lvlJc w:val="left"/>
      <w:pPr>
        <w:ind w:left="1800" w:hanging="36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color w:val="000000"/>
        <w:sz w:val="20"/>
        <w:szCs w:val="20"/>
        <w:vertAlign w:val="baseline"/>
      </w:rPr>
    </w:lvl>
  </w:abstractNum>
  <w:num w:numId="1" w16cid:durableId="537395655">
    <w:abstractNumId w:val="0"/>
  </w:num>
  <w:num w:numId="2" w16cid:durableId="864562994">
    <w:abstractNumId w:val="3"/>
  </w:num>
  <w:num w:numId="3" w16cid:durableId="1948658077">
    <w:abstractNumId w:val="1"/>
  </w:num>
  <w:num w:numId="4" w16cid:durableId="2116513510">
    <w:abstractNumId w:val="2"/>
  </w:num>
  <w:num w:numId="5" w16cid:durableId="771896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D5"/>
    <w:rsid w:val="00043DD5"/>
    <w:rsid w:val="004A52E7"/>
    <w:rsid w:val="006B3834"/>
    <w:rsid w:val="00814861"/>
    <w:rsid w:val="00AB4745"/>
    <w:rsid w:val="00C43514"/>
    <w:rsid w:val="00D813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2BB3"/>
  <w15:docId w15:val="{DB4E02D2-0F10-448B-84D9-3E472458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ind w:leftChars="-1" w:left="-1" w:hangingChars="1" w:hanging="1"/>
      <w:textDirection w:val="btLr"/>
      <w:textAlignment w:val="top"/>
      <w:outlineLvl w:val="0"/>
    </w:pPr>
    <w:rPr>
      <w:rFonts w:ascii="Calibri" w:eastAsia="SimSun" w:hAnsi="Calibri"/>
      <w:position w:val="-1"/>
      <w:sz w:val="22"/>
      <w:szCs w:val="22"/>
      <w:lang w:eastAsia="ar-SA"/>
    </w:rPr>
  </w:style>
  <w:style w:type="paragraph" w:styleId="Titolo1">
    <w:name w:val="heading 1"/>
    <w:basedOn w:val="Normale"/>
    <w:next w:val="Corpotesto"/>
    <w:uiPriority w:val="9"/>
    <w:qFormat/>
    <w:pPr>
      <w:numPr>
        <w:numId w:val="1"/>
      </w:numPr>
      <w:spacing w:before="100" w:after="100" w:line="100" w:lineRule="atLeast"/>
      <w:ind w:left="-1" w:hanging="1"/>
    </w:pPr>
    <w:rPr>
      <w:rFonts w:ascii="Times New Roman" w:eastAsia="Times New Roman" w:hAnsi="Times New Roman"/>
      <w:b/>
      <w:bCs/>
      <w:kern w:val="1"/>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Corpotesto"/>
    <w:uiPriority w:val="9"/>
    <w:semiHidden/>
    <w:unhideWhenUsed/>
    <w:qFormat/>
    <w:pPr>
      <w:numPr>
        <w:ilvl w:val="2"/>
        <w:numId w:val="1"/>
      </w:numPr>
      <w:spacing w:before="100" w:after="100" w:line="100" w:lineRule="atLeast"/>
      <w:ind w:left="-1" w:hanging="1"/>
      <w:outlineLvl w:val="2"/>
    </w:pPr>
    <w:rPr>
      <w:rFonts w:ascii="Times New Roman" w:eastAsia="Times New Roman" w:hAnsi="Times New Roman"/>
      <w:b/>
      <w:bCs/>
      <w:sz w:val="27"/>
      <w:szCs w:val="27"/>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eastAsia="Times New Roman" w:hAnsi="Arial" w:cs="Arial"/>
      <w:color w:val="000000"/>
      <w:w w:val="100"/>
      <w:position w:val="-1"/>
      <w:szCs w:val="2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3z0">
    <w:name w:val="WW8Num3z0"/>
    <w:rPr>
      <w:rFonts w:ascii="Wingdings" w:eastAsia="Times New Roman" w:hAnsi="Wingdings" w:cs="Wingdings"/>
      <w:color w:val="000000"/>
      <w:w w:val="100"/>
      <w:position w:val="-1"/>
      <w:sz w:val="20"/>
      <w:szCs w:val="2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4z0">
    <w:name w:val="WW8Num4z0"/>
    <w:rPr>
      <w:rFonts w:ascii="Arial" w:eastAsia="Times New Roman" w:hAnsi="Arial" w:cs="Arial"/>
      <w:color w:val="000000"/>
      <w:w w:val="100"/>
      <w:position w:val="-1"/>
      <w:sz w:val="21"/>
      <w:szCs w:val="2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5z0">
    <w:name w:val="WW8Num5z0"/>
    <w:rPr>
      <w:w w:val="100"/>
      <w:position w:val="-1"/>
      <w:sz w:val="20"/>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rFonts w:ascii="Wingdings" w:hAnsi="Wingdings" w:cs="Wingdings"/>
      <w:w w:val="100"/>
      <w:position w:val="-1"/>
      <w:sz w:val="20"/>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Wingdings" w:hAnsi="Wingdings" w:cs="Wingdings"/>
      <w:w w:val="100"/>
      <w:position w:val="-1"/>
      <w:sz w:val="20"/>
      <w:effect w:val="none"/>
      <w:vertAlign w:val="baseline"/>
      <w:cs w:val="0"/>
      <w:em w:val="none"/>
    </w:rPr>
  </w:style>
  <w:style w:type="character" w:customStyle="1" w:styleId="WW8Num7z1">
    <w:name w:val="WW8Num7z1"/>
    <w:rPr>
      <w:rFonts w:ascii="Angsana New" w:hAnsi="Angsana New" w:cs="Angsana New" w:hint="default"/>
      <w:w w:val="100"/>
      <w:position w:val="-1"/>
      <w:effect w:val="none"/>
      <w:vertAlign w:val="baseline"/>
      <w:cs w:val="0"/>
      <w:em w:val="none"/>
    </w:rPr>
  </w:style>
  <w:style w:type="character" w:customStyle="1" w:styleId="WW8Num8z0">
    <w:name w:val="WW8Num8z0"/>
    <w:rPr>
      <w:rFonts w:ascii="Calibri" w:eastAsia="Times New Roman" w:hAnsi="Calibri" w:cs="Calibri"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Symbol" w:eastAsia="Times New Roman" w:hAnsi="Symbol" w:cs="Symbol" w:hint="default"/>
      <w:color w:val="000000"/>
      <w:w w:val="100"/>
      <w:position w:val="-1"/>
      <w:sz w:val="20"/>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rFonts w:ascii="Wingdings" w:hAnsi="Wingdings" w:cs="Wingdings"/>
      <w:w w:val="100"/>
      <w:position w:val="-1"/>
      <w:sz w:val="20"/>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1"/>
      <w:position w:val="-1"/>
      <w:sz w:val="48"/>
      <w:szCs w:val="48"/>
      <w:effect w:val="none"/>
      <w:vertAlign w:val="baseline"/>
      <w:cs w:val="0"/>
      <w:em w:val="none"/>
    </w:rPr>
  </w:style>
  <w:style w:type="character" w:customStyle="1" w:styleId="Heading3Char">
    <w:name w:val="Heading 3 Char"/>
    <w:rPr>
      <w:rFonts w:ascii="Times New Roman" w:eastAsia="Times New Roman" w:hAnsi="Times New Roman" w:cs="Times New Roman"/>
      <w:b/>
      <w:bCs/>
      <w:w w:val="100"/>
      <w:position w:val="-1"/>
      <w:sz w:val="27"/>
      <w:szCs w:val="27"/>
      <w:effect w:val="none"/>
      <w:vertAlign w:val="baseline"/>
      <w:cs w:val="0"/>
      <w:em w:val="none"/>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ListLabel1">
    <w:name w:val="ListLabel 1"/>
    <w:rPr>
      <w:w w:val="100"/>
      <w:position w:val="-1"/>
      <w:sz w:val="20"/>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HeaderChar">
    <w:name w:val="Header Char"/>
    <w:rPr>
      <w:rFonts w:ascii="Calibri" w:eastAsia="SimSun" w:hAnsi="Calibri"/>
      <w:w w:val="100"/>
      <w:position w:val="-1"/>
      <w:sz w:val="22"/>
      <w:szCs w:val="22"/>
      <w:effect w:val="none"/>
      <w:vertAlign w:val="baseline"/>
      <w:cs w:val="0"/>
      <w:em w:val="none"/>
    </w:rPr>
  </w:style>
  <w:style w:type="character" w:customStyle="1" w:styleId="FooterChar">
    <w:name w:val="Footer Char"/>
    <w:rPr>
      <w:rFonts w:ascii="Calibri" w:eastAsia="SimSun" w:hAnsi="Calibri"/>
      <w:w w:val="100"/>
      <w:position w:val="-1"/>
      <w:sz w:val="22"/>
      <w:szCs w:val="22"/>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NormaleWeb">
    <w:name w:val="Normal (Web)"/>
    <w:basedOn w:val="Normale"/>
    <w:pPr>
      <w:spacing w:before="100" w:after="100" w:line="100" w:lineRule="atLeast"/>
      <w:ind w:left="0" w:firstLine="0"/>
    </w:pPr>
    <w:rPr>
      <w:rFonts w:ascii="Times New Roman" w:eastAsia="Times New Roman" w:hAnsi="Times New Roman"/>
      <w:sz w:val="24"/>
      <w:szCs w:val="24"/>
    </w:rPr>
  </w:style>
  <w:style w:type="paragraph" w:styleId="Testofumetto">
    <w:name w:val="Balloon Text"/>
    <w:basedOn w:val="Normale"/>
    <w:pPr>
      <w:spacing w:after="0" w:line="100" w:lineRule="atLeast"/>
      <w:ind w:left="0" w:firstLine="0"/>
    </w:pPr>
    <w:rPr>
      <w:rFonts w:ascii="Tahoma" w:hAnsi="Tahoma" w:cs="Tahoma"/>
      <w:sz w:val="16"/>
      <w:szCs w:val="16"/>
    </w:rPr>
  </w:style>
  <w:style w:type="paragraph" w:styleId="Paragrafoelenco">
    <w:name w:val="List Paragraph"/>
    <w:basedOn w:val="Normale"/>
    <w:pPr>
      <w:ind w:left="720" w:firstLine="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814861"/>
    <w:rPr>
      <w:color w:val="0000FF" w:themeColor="hyperlink"/>
      <w:u w:val="single"/>
    </w:rPr>
  </w:style>
  <w:style w:type="character" w:styleId="Menzionenonrisolta">
    <w:name w:val="Unresolved Mention"/>
    <w:basedOn w:val="Carpredefinitoparagrafo"/>
    <w:uiPriority w:val="99"/>
    <w:semiHidden/>
    <w:unhideWhenUsed/>
    <w:rsid w:val="0081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ris001001@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NcYRTW+fWz+LXQ7NR+H8V6sz4w==">CgMxLjA4AHIhMU5XNTlnb0c5OHl2VEpLRUppZ1ZsQkJUQV9rSGp1ZXlC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dc:creator>
  <cp:lastModifiedBy>ARIS001001 - LUCA SIGNORELLI</cp:lastModifiedBy>
  <cp:revision>4</cp:revision>
  <dcterms:created xsi:type="dcterms:W3CDTF">2018-12-19T09:42:00Z</dcterms:created>
  <dcterms:modified xsi:type="dcterms:W3CDTF">2023-11-08T11:40:00Z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