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E7B1D" w14:textId="2AE90B70" w:rsidR="00CC25B2" w:rsidRPr="00CC25B2" w:rsidRDefault="00611075" w:rsidP="00611075">
      <w:pPr>
        <w:tabs>
          <w:tab w:val="left" w:pos="375"/>
          <w:tab w:val="center" w:pos="4819"/>
        </w:tabs>
        <w:spacing w:after="120"/>
        <w:rPr>
          <w:rFonts w:ascii="Arial" w:eastAsia="Times New Roman" w:hAnsi="Arial" w:cs="Arial"/>
          <w:b/>
          <w:noProof/>
          <w:color w:val="000000"/>
          <w:sz w:val="28"/>
          <w:lang w:eastAsia="it-IT"/>
        </w:rPr>
      </w:pPr>
      <w:r>
        <w:rPr>
          <w:rFonts w:ascii="Arial" w:eastAsia="Times New Roman" w:hAnsi="Arial" w:cs="Arial"/>
          <w:b/>
          <w:noProof/>
          <w:color w:val="000000"/>
          <w:sz w:val="28"/>
          <w:lang w:eastAsia="it-IT"/>
        </w:rPr>
        <w:tab/>
      </w: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4968929E" wp14:editId="4BCD8373">
            <wp:simplePos x="0" y="0"/>
            <wp:positionH relativeFrom="page">
              <wp:posOffset>720090</wp:posOffset>
            </wp:positionH>
            <wp:positionV relativeFrom="paragraph">
              <wp:posOffset>-635</wp:posOffset>
            </wp:positionV>
            <wp:extent cx="1104900" cy="11049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color w:val="000000"/>
          <w:sz w:val="28"/>
          <w:lang w:eastAsia="it-IT"/>
        </w:rPr>
        <w:tab/>
      </w:r>
      <w:r w:rsidR="00CC25B2" w:rsidRPr="00CC25B2">
        <w:rPr>
          <w:rFonts w:ascii="Arial" w:eastAsia="Times New Roman" w:hAnsi="Arial" w:cs="Arial"/>
          <w:b/>
          <w:noProof/>
          <w:color w:val="000000"/>
          <w:sz w:val="28"/>
          <w:lang w:eastAsia="it-IT"/>
        </w:rPr>
        <w:t>Progetto Erasmus Plus</w:t>
      </w:r>
    </w:p>
    <w:p w14:paraId="0B55AC41" w14:textId="7265FC2A" w:rsidR="00CC25B2" w:rsidRPr="00AC3527" w:rsidRDefault="00CC25B2" w:rsidP="00CC25B2">
      <w:pPr>
        <w:spacing w:after="120"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AC3527">
        <w:rPr>
          <w:rFonts w:ascii="Arial" w:hAnsi="Arial" w:cs="Arial"/>
          <w:b/>
          <w:color w:val="000000"/>
          <w:sz w:val="28"/>
          <w:szCs w:val="24"/>
        </w:rPr>
        <w:t>Consorzio Arezzo Formazione ABACO 202</w:t>
      </w:r>
      <w:r w:rsidR="00CA685F">
        <w:rPr>
          <w:rFonts w:ascii="Arial" w:hAnsi="Arial" w:cs="Arial"/>
          <w:b/>
          <w:color w:val="000000"/>
          <w:sz w:val="28"/>
          <w:szCs w:val="24"/>
        </w:rPr>
        <w:t>3</w:t>
      </w:r>
    </w:p>
    <w:p w14:paraId="70BDED3C" w14:textId="3994F7DF" w:rsidR="00CC25B2" w:rsidRPr="00AC3527" w:rsidRDefault="00CC25B2" w:rsidP="00CC25B2">
      <w:pPr>
        <w:spacing w:after="120"/>
        <w:jc w:val="center"/>
        <w:rPr>
          <w:rFonts w:ascii="Arial" w:eastAsia="Times New Roman" w:hAnsi="Arial" w:cs="Arial"/>
          <w:b/>
          <w:caps/>
          <w:noProof/>
          <w:color w:val="000000"/>
          <w:sz w:val="28"/>
          <w:lang w:eastAsia="it-IT"/>
        </w:rPr>
      </w:pPr>
      <w:r w:rsidRPr="00AC3527">
        <w:rPr>
          <w:rFonts w:ascii="Arial" w:eastAsia="Times New Roman" w:hAnsi="Arial" w:cs="Arial"/>
          <w:b/>
          <w:caps/>
          <w:noProof/>
          <w:color w:val="000000"/>
          <w:sz w:val="24"/>
          <w:lang w:eastAsia="it-IT"/>
        </w:rPr>
        <w:t xml:space="preserve">n° </w:t>
      </w:r>
      <w:r w:rsidR="00CA685F" w:rsidRPr="00CA685F">
        <w:rPr>
          <w:rFonts w:ascii="Arial" w:eastAsia="Times New Roman" w:hAnsi="Arial" w:cs="Arial"/>
          <w:b/>
          <w:caps/>
          <w:noProof/>
          <w:color w:val="000000"/>
          <w:sz w:val="24"/>
          <w:lang w:eastAsia="it-IT"/>
        </w:rPr>
        <w:t>2023-1-IT01-KA121-VET-000122535</w:t>
      </w:r>
    </w:p>
    <w:p w14:paraId="41431CC5" w14:textId="77777777" w:rsidR="00CC25B2" w:rsidRPr="00AC3527" w:rsidRDefault="00CC25B2" w:rsidP="00CC25B2">
      <w:pPr>
        <w:spacing w:after="120"/>
        <w:jc w:val="center"/>
        <w:rPr>
          <w:rFonts w:ascii="Arial" w:eastAsia="Times New Roman" w:hAnsi="Arial" w:cs="Arial"/>
          <w:b/>
          <w:noProof/>
          <w:color w:val="000000"/>
          <w:sz w:val="28"/>
          <w:lang w:eastAsia="it-IT"/>
        </w:rPr>
      </w:pPr>
      <w:r w:rsidRPr="00AC3527">
        <w:rPr>
          <w:rFonts w:ascii="Arial" w:eastAsia="Times New Roman" w:hAnsi="Arial" w:cs="Arial"/>
          <w:b/>
          <w:noProof/>
          <w:color w:val="000000"/>
          <w:sz w:val="24"/>
          <w:lang w:eastAsia="it-IT"/>
        </w:rPr>
        <w:t>Azione KA1 “Mobilità individuale ai fini dell’apprendimento”</w:t>
      </w:r>
      <w:r w:rsidRPr="00AC3527">
        <w:rPr>
          <w:rFonts w:ascii="Arial" w:eastAsia="Times New Roman" w:hAnsi="Arial" w:cs="Arial"/>
          <w:b/>
          <w:noProof/>
          <w:color w:val="000000"/>
          <w:sz w:val="28"/>
          <w:lang w:eastAsia="it-IT"/>
        </w:rPr>
        <w:t xml:space="preserve"> </w:t>
      </w:r>
    </w:p>
    <w:p w14:paraId="46B382B7" w14:textId="77777777" w:rsidR="00603891" w:rsidRPr="00CC25B2" w:rsidRDefault="00603891">
      <w:pPr>
        <w:shd w:val="clear" w:color="auto" w:fill="FFFFFF"/>
        <w:spacing w:before="75" w:after="0" w:line="525" w:lineRule="atLeast"/>
        <w:jc w:val="center"/>
        <w:rPr>
          <w:rFonts w:ascii="Arial" w:eastAsia="Times New Roman" w:hAnsi="Arial" w:cs="Arial"/>
          <w:b/>
          <w:bCs/>
          <w:color w:val="000000"/>
          <w:kern w:val="1"/>
          <w:sz w:val="32"/>
          <w:szCs w:val="28"/>
        </w:rPr>
      </w:pPr>
    </w:p>
    <w:p w14:paraId="6FAA7574" w14:textId="77777777" w:rsidR="008B529D" w:rsidRPr="00CC25B2" w:rsidRDefault="008B529D">
      <w:pPr>
        <w:shd w:val="clear" w:color="auto" w:fill="FFFFFF"/>
        <w:spacing w:before="75" w:after="0" w:line="525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CC25B2">
        <w:rPr>
          <w:rFonts w:ascii="Arial" w:eastAsia="Times New Roman" w:hAnsi="Arial" w:cs="Arial"/>
          <w:b/>
          <w:bCs/>
          <w:color w:val="000000"/>
          <w:kern w:val="1"/>
          <w:sz w:val="32"/>
          <w:szCs w:val="28"/>
        </w:rPr>
        <w:t xml:space="preserve">BANDO CANDIDATURA </w:t>
      </w:r>
      <w:r w:rsidRPr="00CC25B2">
        <w:rPr>
          <w:rFonts w:ascii="Arial" w:eastAsia="Times New Roman" w:hAnsi="Arial" w:cs="Arial"/>
          <w:b/>
          <w:bCs/>
          <w:color w:val="000000"/>
          <w:kern w:val="1"/>
          <w:sz w:val="32"/>
          <w:szCs w:val="28"/>
          <w:u w:val="single"/>
        </w:rPr>
        <w:t>STUDENTI</w:t>
      </w:r>
      <w:r w:rsidRPr="00CC25B2">
        <w:rPr>
          <w:rFonts w:ascii="Arial" w:eastAsia="Times New Roman" w:hAnsi="Arial" w:cs="Arial"/>
          <w:b/>
          <w:bCs/>
          <w:color w:val="000000"/>
          <w:kern w:val="1"/>
          <w:sz w:val="32"/>
          <w:szCs w:val="28"/>
        </w:rPr>
        <w:t xml:space="preserve"> PER LA PARTECIPAZIONE </w:t>
      </w:r>
    </w:p>
    <w:p w14:paraId="1E885542" w14:textId="77777777" w:rsidR="008769D2" w:rsidRDefault="008769D2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color w:val="000000"/>
          <w:szCs w:val="21"/>
        </w:rPr>
      </w:pPr>
    </w:p>
    <w:p w14:paraId="44BBDD2F" w14:textId="62136EA3" w:rsidR="008B529D" w:rsidRPr="00CC25B2" w:rsidRDefault="008B529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color w:val="000000"/>
          <w:szCs w:val="21"/>
        </w:rPr>
      </w:pPr>
      <w:r w:rsidRPr="00CC25B2">
        <w:rPr>
          <w:rFonts w:ascii="Arial" w:eastAsia="Times New Roman" w:hAnsi="Arial" w:cs="Arial"/>
          <w:color w:val="000000"/>
          <w:szCs w:val="21"/>
        </w:rPr>
        <w:t>Premesso che:</w:t>
      </w:r>
    </w:p>
    <w:p w14:paraId="76213FBE" w14:textId="11883A0F" w:rsidR="00CC25B2" w:rsidRPr="00AC3527" w:rsidRDefault="00CC25B2" w:rsidP="00CC25B2">
      <w:pPr>
        <w:pStyle w:val="Paragrafoelenco"/>
        <w:numPr>
          <w:ilvl w:val="0"/>
          <w:numId w:val="2"/>
        </w:numPr>
        <w:shd w:val="clear" w:color="auto" w:fill="FFFFFF"/>
        <w:spacing w:before="120" w:after="0" w:line="100" w:lineRule="atLeast"/>
        <w:jc w:val="both"/>
        <w:rPr>
          <w:rFonts w:ascii="Arial" w:eastAsia="Times New Roman" w:hAnsi="Arial" w:cs="Arial"/>
          <w:color w:val="000000"/>
          <w:szCs w:val="21"/>
        </w:rPr>
      </w:pPr>
      <w:r>
        <w:rPr>
          <w:rFonts w:ascii="Arial" w:eastAsia="Times New Roman" w:hAnsi="Arial" w:cs="Arial"/>
          <w:color w:val="000000"/>
          <w:szCs w:val="21"/>
        </w:rPr>
        <w:t>Il Consorzio Arezzo Formazione ABACO</w:t>
      </w:r>
      <w:r w:rsidRPr="00AC3527">
        <w:rPr>
          <w:rFonts w:ascii="Arial" w:eastAsia="Times New Roman" w:hAnsi="Arial" w:cs="Arial"/>
          <w:color w:val="000000"/>
          <w:szCs w:val="21"/>
        </w:rPr>
        <w:t>, nell’ambito del Programma Erasmus+ KA1 VET, è assegnataria dal 20</w:t>
      </w:r>
      <w:r>
        <w:rPr>
          <w:rFonts w:ascii="Arial" w:eastAsia="Times New Roman" w:hAnsi="Arial" w:cs="Arial"/>
          <w:color w:val="000000"/>
          <w:szCs w:val="21"/>
        </w:rPr>
        <w:t>20</w:t>
      </w:r>
      <w:r w:rsidRPr="00AC3527">
        <w:rPr>
          <w:rFonts w:ascii="Arial" w:eastAsia="Times New Roman" w:hAnsi="Arial" w:cs="Arial"/>
          <w:color w:val="000000"/>
          <w:szCs w:val="21"/>
        </w:rPr>
        <w:t xml:space="preserve"> della Carta della mobilità VET e nel 202</w:t>
      </w:r>
      <w:r w:rsidR="00CA685F">
        <w:rPr>
          <w:rFonts w:ascii="Arial" w:eastAsia="Times New Roman" w:hAnsi="Arial" w:cs="Arial"/>
          <w:color w:val="000000"/>
          <w:szCs w:val="21"/>
        </w:rPr>
        <w:t>3</w:t>
      </w:r>
      <w:r w:rsidRPr="00AC3527">
        <w:rPr>
          <w:rFonts w:ascii="Arial" w:eastAsia="Times New Roman" w:hAnsi="Arial" w:cs="Arial"/>
          <w:color w:val="000000"/>
          <w:szCs w:val="21"/>
        </w:rPr>
        <w:t xml:space="preserve"> del progetto </w:t>
      </w:r>
      <w:r>
        <w:rPr>
          <w:rFonts w:ascii="Arial" w:eastAsia="Times New Roman" w:hAnsi="Arial" w:cs="Arial"/>
          <w:color w:val="000000"/>
          <w:szCs w:val="21"/>
        </w:rPr>
        <w:t xml:space="preserve">n. </w:t>
      </w:r>
      <w:r w:rsidR="00CA685F" w:rsidRPr="00CA685F">
        <w:rPr>
          <w:rFonts w:ascii="Arial" w:eastAsia="Times New Roman" w:hAnsi="Arial" w:cs="Arial"/>
          <w:color w:val="000000"/>
          <w:szCs w:val="21"/>
        </w:rPr>
        <w:t>2023-1-IT01-KA121-VET-000122535</w:t>
      </w:r>
      <w:r w:rsidR="009C5D3E" w:rsidRPr="009C5D3E">
        <w:rPr>
          <w:rFonts w:ascii="Arial" w:eastAsia="Times New Roman" w:hAnsi="Arial" w:cs="Arial"/>
          <w:color w:val="000000"/>
          <w:szCs w:val="21"/>
        </w:rPr>
        <w:t xml:space="preserve"> </w:t>
      </w:r>
      <w:r w:rsidRPr="00AC3527">
        <w:rPr>
          <w:rFonts w:ascii="Arial" w:eastAsia="Times New Roman" w:hAnsi="Arial" w:cs="Arial"/>
          <w:color w:val="000000"/>
          <w:szCs w:val="21"/>
        </w:rPr>
        <w:t xml:space="preserve">– da ora in poi </w:t>
      </w:r>
      <w:r w:rsidRPr="00AC329C">
        <w:rPr>
          <w:rFonts w:ascii="Arial" w:eastAsia="Times New Roman" w:hAnsi="Arial" w:cs="Arial"/>
          <w:color w:val="000000"/>
          <w:szCs w:val="21"/>
        </w:rPr>
        <w:t>ABACO202</w:t>
      </w:r>
      <w:r w:rsidR="00CA685F">
        <w:rPr>
          <w:rFonts w:ascii="Arial" w:eastAsia="Times New Roman" w:hAnsi="Arial" w:cs="Arial"/>
          <w:color w:val="000000"/>
          <w:szCs w:val="21"/>
        </w:rPr>
        <w:t>3</w:t>
      </w:r>
      <w:r w:rsidRPr="00AC329C">
        <w:rPr>
          <w:rFonts w:ascii="Arial" w:eastAsia="Times New Roman" w:hAnsi="Arial" w:cs="Arial"/>
          <w:color w:val="000000"/>
          <w:szCs w:val="21"/>
        </w:rPr>
        <w:t xml:space="preserve"> / Il progetto di mobilità VET</w:t>
      </w:r>
      <w:r w:rsidR="00AC329C" w:rsidRPr="00AC329C">
        <w:rPr>
          <w:rFonts w:ascii="Arial" w:eastAsia="Times New Roman" w:hAnsi="Arial" w:cs="Arial"/>
          <w:color w:val="000000"/>
          <w:szCs w:val="21"/>
        </w:rPr>
        <w:t xml:space="preserve"> n. </w:t>
      </w:r>
      <w:r w:rsidR="00CA685F">
        <w:rPr>
          <w:rFonts w:ascii="Arial" w:eastAsia="Times New Roman" w:hAnsi="Arial" w:cs="Arial"/>
          <w:color w:val="000000"/>
          <w:szCs w:val="21"/>
        </w:rPr>
        <w:t>122535</w:t>
      </w:r>
      <w:r w:rsidRPr="00AC3527">
        <w:rPr>
          <w:rFonts w:ascii="Arial" w:eastAsia="Times New Roman" w:hAnsi="Arial" w:cs="Arial"/>
          <w:color w:val="000000"/>
          <w:szCs w:val="21"/>
        </w:rPr>
        <w:t xml:space="preserve">, ammesso a finanziamento dall'Istituto Nazionale per l'Analisi delle Politiche Pubbliche a valere sul Programma Erasmus+ - Ambito Istruzione e Formazione Professionale (VET), Invito a presentare proposte </w:t>
      </w:r>
      <w:r w:rsidR="004C5D33" w:rsidRPr="004C5D33">
        <w:rPr>
          <w:rFonts w:ascii="Arial" w:eastAsia="Times New Roman" w:hAnsi="Arial" w:cs="Arial"/>
          <w:color w:val="000000"/>
          <w:szCs w:val="21"/>
        </w:rPr>
        <w:t>202</w:t>
      </w:r>
      <w:r w:rsidR="00CA685F">
        <w:rPr>
          <w:rFonts w:ascii="Arial" w:eastAsia="Times New Roman" w:hAnsi="Arial" w:cs="Arial"/>
          <w:color w:val="000000"/>
          <w:szCs w:val="21"/>
        </w:rPr>
        <w:t>3</w:t>
      </w:r>
      <w:r w:rsidR="004C5D33" w:rsidRPr="004C5D33">
        <w:rPr>
          <w:rFonts w:ascii="Arial" w:eastAsia="Times New Roman" w:hAnsi="Arial" w:cs="Arial"/>
          <w:color w:val="000000"/>
          <w:szCs w:val="21"/>
        </w:rPr>
        <w:t xml:space="preserve"> - EAC/A09/2021 </w:t>
      </w:r>
      <w:r w:rsidR="004C5D33">
        <w:rPr>
          <w:rFonts w:ascii="Arial" w:eastAsia="Times New Roman" w:hAnsi="Arial" w:cs="Arial"/>
          <w:color w:val="000000"/>
          <w:szCs w:val="21"/>
        </w:rPr>
        <w:t>-</w:t>
      </w:r>
      <w:r w:rsidR="009C5D3E">
        <w:rPr>
          <w:rFonts w:ascii="Arial" w:eastAsia="Times New Roman" w:hAnsi="Arial" w:cs="Arial"/>
          <w:color w:val="000000"/>
          <w:szCs w:val="21"/>
        </w:rPr>
        <w:t xml:space="preserve"> </w:t>
      </w:r>
      <w:r w:rsidRPr="00AC3527">
        <w:rPr>
          <w:rFonts w:ascii="Arial" w:eastAsia="Times New Roman" w:hAnsi="Arial" w:cs="Arial"/>
          <w:color w:val="000000"/>
          <w:szCs w:val="21"/>
        </w:rPr>
        <w:t>Programma Erasmus+</w:t>
      </w:r>
      <w:r w:rsidR="004C5D33">
        <w:rPr>
          <w:rFonts w:ascii="Arial" w:eastAsia="Times New Roman" w:hAnsi="Arial" w:cs="Arial"/>
          <w:color w:val="000000"/>
          <w:szCs w:val="21"/>
        </w:rPr>
        <w:t xml:space="preserve"> </w:t>
      </w:r>
      <w:r w:rsidR="004C5D33" w:rsidRPr="004C5D33">
        <w:rPr>
          <w:rFonts w:ascii="Arial" w:eastAsia="Times New Roman" w:hAnsi="Arial" w:cs="Arial"/>
          <w:color w:val="000000"/>
          <w:szCs w:val="21"/>
        </w:rPr>
        <w:t>(2021/C 524/05)</w:t>
      </w:r>
      <w:r w:rsidRPr="00B273E1">
        <w:rPr>
          <w:rFonts w:ascii="Arial" w:eastAsia="Times New Roman" w:hAnsi="Arial" w:cs="Arial"/>
          <w:color w:val="000000"/>
          <w:szCs w:val="21"/>
        </w:rPr>
        <w:t>;</w:t>
      </w:r>
    </w:p>
    <w:p w14:paraId="74975CE6" w14:textId="77777777" w:rsidR="00CC25B2" w:rsidRDefault="00CC25B2" w:rsidP="00CC25B2">
      <w:pPr>
        <w:pStyle w:val="Paragrafoelenco"/>
        <w:numPr>
          <w:ilvl w:val="0"/>
          <w:numId w:val="2"/>
        </w:numPr>
        <w:shd w:val="clear" w:color="auto" w:fill="FFFFFF"/>
        <w:spacing w:before="120" w:after="0" w:line="100" w:lineRule="atLeast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Cs w:val="21"/>
        </w:rPr>
        <w:t>Il progetto di mobilità VET</w:t>
      </w:r>
      <w:r w:rsidRPr="00AC3527">
        <w:rPr>
          <w:rFonts w:ascii="Arial" w:eastAsia="Times New Roman" w:hAnsi="Arial" w:cs="Arial"/>
          <w:color w:val="000000"/>
          <w:szCs w:val="21"/>
        </w:rPr>
        <w:t xml:space="preserve"> è nato con l’intento di dotare i nostri giovani delle competenze chieste </w:t>
      </w:r>
      <w:r w:rsidR="00523551" w:rsidRPr="00AC3527">
        <w:rPr>
          <w:rFonts w:ascii="Arial" w:eastAsia="Times New Roman" w:hAnsi="Arial" w:cs="Arial"/>
          <w:color w:val="000000"/>
          <w:szCs w:val="21"/>
        </w:rPr>
        <w:t>dalle imprese</w:t>
      </w:r>
      <w:r w:rsidRPr="00AC3527">
        <w:rPr>
          <w:rFonts w:ascii="Arial" w:eastAsia="Times New Roman" w:hAnsi="Arial" w:cs="Arial"/>
          <w:color w:val="000000"/>
          <w:szCs w:val="21"/>
        </w:rPr>
        <w:t xml:space="preserve"> e dà inizio ad un percorso più strutturato che conferisce continuità agli obiettivi internazionalizzazione </w:t>
      </w:r>
      <w:r>
        <w:rPr>
          <w:rFonts w:ascii="Arial" w:eastAsia="Times New Roman" w:hAnsi="Arial" w:cs="Arial"/>
          <w:color w:val="000000"/>
          <w:szCs w:val="21"/>
        </w:rPr>
        <w:t>del Consorzio Arezzo Formazione ABACO e delle scuole che lo compongono</w:t>
      </w:r>
      <w:r w:rsidRPr="00AC3527">
        <w:rPr>
          <w:rFonts w:ascii="Arial" w:eastAsia="Times New Roman" w:hAnsi="Arial" w:cs="Arial"/>
          <w:color w:val="000000"/>
        </w:rPr>
        <w:t>;</w:t>
      </w:r>
    </w:p>
    <w:p w14:paraId="6DD3CD93" w14:textId="77777777" w:rsidR="008B529D" w:rsidRPr="00CC25B2" w:rsidRDefault="00CC25B2" w:rsidP="00CC25B2">
      <w:pPr>
        <w:pStyle w:val="Paragrafoelenco"/>
        <w:numPr>
          <w:ilvl w:val="0"/>
          <w:numId w:val="2"/>
        </w:numPr>
        <w:shd w:val="clear" w:color="auto" w:fill="FFFFFF"/>
        <w:spacing w:before="120" w:after="0" w:line="100" w:lineRule="atLeast"/>
        <w:jc w:val="both"/>
        <w:rPr>
          <w:rFonts w:ascii="Arial" w:hAnsi="Arial" w:cs="Arial"/>
          <w:color w:val="000000"/>
        </w:rPr>
      </w:pPr>
      <w:r w:rsidRPr="00CC25B2">
        <w:rPr>
          <w:rFonts w:ascii="Arial" w:eastAsia="Times New Roman" w:hAnsi="Arial" w:cs="Arial"/>
          <w:color w:val="000000"/>
          <w:szCs w:val="21"/>
        </w:rPr>
        <w:t xml:space="preserve">Il progetto comprende </w:t>
      </w:r>
      <w:r>
        <w:rPr>
          <w:rFonts w:ascii="Arial" w:eastAsia="Times New Roman" w:hAnsi="Arial" w:cs="Arial"/>
          <w:color w:val="000000"/>
          <w:szCs w:val="21"/>
        </w:rPr>
        <w:t>azioni di mobilità destinate a studenti</w:t>
      </w:r>
      <w:r w:rsidRPr="00CC25B2">
        <w:rPr>
          <w:rFonts w:ascii="Arial" w:eastAsia="Times New Roman" w:hAnsi="Arial" w:cs="Arial"/>
          <w:color w:val="000000"/>
          <w:szCs w:val="21"/>
        </w:rPr>
        <w:t xml:space="preserve"> per supportare la strategia di internazionalizzazione del Consorzio Arezzo Formazione ABACO e degli Istituti di istruzione Superiore afferenti</w:t>
      </w:r>
    </w:p>
    <w:p w14:paraId="71828180" w14:textId="77777777" w:rsidR="00CC25B2" w:rsidRPr="00CC25B2" w:rsidRDefault="00CC25B2" w:rsidP="00523551">
      <w:pPr>
        <w:pStyle w:val="Paragrafoelenco"/>
        <w:shd w:val="clear" w:color="auto" w:fill="FFFFFF"/>
        <w:spacing w:before="120" w:after="0" w:line="100" w:lineRule="atLeast"/>
        <w:ind w:left="360"/>
        <w:jc w:val="both"/>
        <w:rPr>
          <w:rFonts w:ascii="Arial" w:hAnsi="Arial" w:cs="Arial"/>
          <w:color w:val="000000"/>
        </w:rPr>
      </w:pPr>
    </w:p>
    <w:p w14:paraId="36AF0A81" w14:textId="77777777" w:rsidR="008B529D" w:rsidRPr="00CC25B2" w:rsidRDefault="008B529D">
      <w:pPr>
        <w:pStyle w:val="Paragrafoelenco"/>
        <w:jc w:val="center"/>
        <w:rPr>
          <w:rFonts w:ascii="Arial" w:eastAsia="Times New Roman" w:hAnsi="Arial" w:cs="Arial"/>
          <w:bCs/>
          <w:color w:val="000000"/>
          <w:sz w:val="21"/>
          <w:shd w:val="clear" w:color="auto" w:fill="FFFF00"/>
        </w:rPr>
      </w:pPr>
      <w:r w:rsidRPr="00CC25B2">
        <w:rPr>
          <w:rFonts w:ascii="Arial" w:eastAsia="Times New Roman" w:hAnsi="Arial" w:cs="Arial"/>
          <w:color w:val="000000"/>
          <w:szCs w:val="21"/>
        </w:rPr>
        <w:t>***</w:t>
      </w:r>
    </w:p>
    <w:p w14:paraId="7432CC34" w14:textId="77777777" w:rsidR="008B529D" w:rsidRPr="00CC25B2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Cs w:val="21"/>
          <w:shd w:val="clear" w:color="auto" w:fill="FFFF00"/>
        </w:rPr>
      </w:pPr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Si informano gli </w:t>
      </w:r>
      <w:r w:rsidRPr="00CC25B2">
        <w:rPr>
          <w:rFonts w:ascii="Arial" w:eastAsia="Times New Roman" w:hAnsi="Arial" w:cs="Arial"/>
          <w:bCs/>
          <w:color w:val="000000"/>
          <w:sz w:val="21"/>
          <w:u w:val="single"/>
        </w:rPr>
        <w:t xml:space="preserve">studenti delle classi IV </w:t>
      </w:r>
      <w:r w:rsidR="00DF4F70" w:rsidRPr="00CC25B2">
        <w:rPr>
          <w:rFonts w:ascii="Arial" w:eastAsia="Times New Roman" w:hAnsi="Arial" w:cs="Arial"/>
          <w:bCs/>
          <w:color w:val="000000"/>
          <w:sz w:val="21"/>
          <w:u w:val="single"/>
        </w:rPr>
        <w:t>di questo Istituto</w:t>
      </w:r>
      <w:r w:rsidR="00DF4F70" w:rsidRPr="00CC25B2">
        <w:rPr>
          <w:rFonts w:ascii="Arial" w:eastAsia="Times New Roman" w:hAnsi="Arial" w:cs="Arial"/>
          <w:bCs/>
          <w:color w:val="000000"/>
          <w:sz w:val="21"/>
        </w:rPr>
        <w:t xml:space="preserve"> </w:t>
      </w:r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che questo avviso apre loro la possibilità di candidarsi a partecipare alla selezione per l’ottenimento delle seguenti borse di mobilità VET (Istruzione e Formazione Professionale) previste per lo svolgimento di tirocini professionali in Europa </w:t>
      </w:r>
      <w:r w:rsidR="007E3787" w:rsidRPr="00CC25B2">
        <w:rPr>
          <w:rFonts w:ascii="Arial" w:eastAsia="Times New Roman" w:hAnsi="Arial" w:cs="Arial"/>
          <w:bCs/>
          <w:color w:val="000000"/>
          <w:sz w:val="21"/>
        </w:rPr>
        <w:t>riconoscibili nell’ambito</w:t>
      </w:r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 </w:t>
      </w:r>
      <w:r w:rsidR="007E3787" w:rsidRPr="00CC25B2">
        <w:rPr>
          <w:rFonts w:ascii="Arial" w:eastAsia="Times New Roman" w:hAnsi="Arial" w:cs="Arial"/>
          <w:bCs/>
          <w:color w:val="000000"/>
          <w:sz w:val="21"/>
        </w:rPr>
        <w:t>dei Percorsi per le Competenze Trasversali e per l'Orientamento</w:t>
      </w:r>
      <w:r w:rsidR="00DF4F70" w:rsidRPr="00CC25B2">
        <w:rPr>
          <w:rFonts w:ascii="Arial" w:eastAsia="Times New Roman" w:hAnsi="Arial" w:cs="Arial"/>
          <w:bCs/>
          <w:color w:val="000000"/>
          <w:sz w:val="21"/>
        </w:rPr>
        <w:t xml:space="preserve"> </w:t>
      </w:r>
      <w:r w:rsidR="007E3787" w:rsidRPr="00CC25B2">
        <w:rPr>
          <w:rFonts w:ascii="Arial" w:eastAsia="Times New Roman" w:hAnsi="Arial" w:cs="Arial"/>
          <w:bCs/>
          <w:color w:val="000000"/>
          <w:sz w:val="21"/>
        </w:rPr>
        <w:t>-</w:t>
      </w:r>
      <w:r w:rsidR="00DF4F70" w:rsidRPr="00CC25B2">
        <w:rPr>
          <w:rFonts w:ascii="Arial" w:eastAsia="Times New Roman" w:hAnsi="Arial" w:cs="Arial"/>
          <w:bCs/>
          <w:color w:val="000000"/>
          <w:sz w:val="21"/>
        </w:rPr>
        <w:t>PCTO</w:t>
      </w:r>
      <w:r w:rsidRPr="00CC25B2">
        <w:rPr>
          <w:rFonts w:ascii="Arial" w:eastAsia="Times New Roman" w:hAnsi="Arial" w:cs="Arial"/>
          <w:bCs/>
          <w:color w:val="000000"/>
          <w:sz w:val="21"/>
        </w:rPr>
        <w:t>:</w:t>
      </w:r>
    </w:p>
    <w:p w14:paraId="5BD0E2D2" w14:textId="54EE7D3F" w:rsidR="006F4097" w:rsidRPr="00884F94" w:rsidRDefault="002A1FBA" w:rsidP="00884F94">
      <w:pPr>
        <w:numPr>
          <w:ilvl w:val="0"/>
          <w:numId w:val="8"/>
        </w:numPr>
        <w:shd w:val="clear" w:color="auto" w:fill="FFFFFF"/>
        <w:spacing w:after="0" w:line="244" w:lineRule="atLeast"/>
        <w:jc w:val="both"/>
        <w:rPr>
          <w:rFonts w:ascii="Arial" w:eastAsia="Times New Roman" w:hAnsi="Arial" w:cs="Arial"/>
          <w:b/>
          <w:bCs/>
          <w:color w:val="000000"/>
          <w:sz w:val="21"/>
        </w:rPr>
      </w:pPr>
      <w:r>
        <w:rPr>
          <w:rFonts w:ascii="Arial" w:eastAsia="Times New Roman" w:hAnsi="Arial" w:cs="Arial"/>
          <w:color w:val="000000"/>
          <w:szCs w:val="21"/>
        </w:rPr>
        <w:t>3</w:t>
      </w:r>
      <w:r w:rsidR="008B529D" w:rsidRPr="00884F94">
        <w:rPr>
          <w:rFonts w:ascii="Arial" w:eastAsia="Times New Roman" w:hAnsi="Arial" w:cs="Arial"/>
          <w:color w:val="000000"/>
          <w:szCs w:val="21"/>
        </w:rPr>
        <w:t xml:space="preserve"> borse destinate ad esperienza di mobilità della durata di </w:t>
      </w:r>
      <w:r w:rsidR="007605B4">
        <w:rPr>
          <w:rFonts w:ascii="Arial" w:eastAsia="Times New Roman" w:hAnsi="Arial" w:cs="Arial"/>
          <w:color w:val="000000"/>
          <w:szCs w:val="21"/>
        </w:rPr>
        <w:t>3</w:t>
      </w:r>
      <w:r w:rsidR="008D0691">
        <w:rPr>
          <w:rFonts w:ascii="Arial" w:eastAsia="Times New Roman" w:hAnsi="Arial" w:cs="Arial"/>
          <w:color w:val="000000"/>
          <w:szCs w:val="21"/>
        </w:rPr>
        <w:t>5</w:t>
      </w:r>
      <w:r w:rsidR="008B529D" w:rsidRPr="00884F94">
        <w:rPr>
          <w:rFonts w:ascii="Arial" w:eastAsia="Times New Roman" w:hAnsi="Arial" w:cs="Arial"/>
          <w:color w:val="000000"/>
          <w:szCs w:val="21"/>
        </w:rPr>
        <w:t xml:space="preserve"> giorni nelle destinazioni</w:t>
      </w:r>
      <w:r w:rsidR="00884F94" w:rsidRPr="00884F94">
        <w:rPr>
          <w:rFonts w:ascii="Arial" w:eastAsia="Times New Roman" w:hAnsi="Arial" w:cs="Arial"/>
          <w:color w:val="000000"/>
          <w:szCs w:val="21"/>
        </w:rPr>
        <w:t xml:space="preserve"> di </w:t>
      </w:r>
      <w:r w:rsidR="007605B4">
        <w:rPr>
          <w:rFonts w:ascii="Arial" w:eastAsia="Times New Roman" w:hAnsi="Arial" w:cs="Arial"/>
          <w:color w:val="000000"/>
          <w:sz w:val="21"/>
          <w:szCs w:val="21"/>
        </w:rPr>
        <w:t xml:space="preserve">Siviglia, </w:t>
      </w:r>
      <w:r w:rsidR="008D0691">
        <w:rPr>
          <w:rFonts w:ascii="Arial" w:eastAsia="Times New Roman" w:hAnsi="Arial" w:cs="Arial"/>
          <w:color w:val="000000"/>
          <w:sz w:val="21"/>
          <w:szCs w:val="21"/>
        </w:rPr>
        <w:t xml:space="preserve">e Lisbona e 30 giorni nella destinazione </w:t>
      </w:r>
      <w:r w:rsidR="007605B4">
        <w:rPr>
          <w:rFonts w:ascii="Arial" w:eastAsia="Times New Roman" w:hAnsi="Arial" w:cs="Arial"/>
          <w:color w:val="000000"/>
          <w:sz w:val="21"/>
          <w:szCs w:val="21"/>
        </w:rPr>
        <w:t>Berlino</w:t>
      </w:r>
      <w:r w:rsidR="006F4097" w:rsidRPr="00884F94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29009A" w:rsidRPr="00884F9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C329C" w:rsidRPr="00884F9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779A7CE9" w14:textId="052DEE78" w:rsidR="008B529D" w:rsidRPr="00CC25B2" w:rsidRDefault="0029009A" w:rsidP="00E4712F">
      <w:pPr>
        <w:shd w:val="clear" w:color="auto" w:fill="FFFFFF"/>
        <w:spacing w:before="120" w:after="0" w:line="244" w:lineRule="atLeast"/>
        <w:jc w:val="both"/>
        <w:rPr>
          <w:rFonts w:ascii="Arial" w:eastAsia="Times New Roman" w:hAnsi="Arial" w:cs="Arial"/>
          <w:b/>
          <w:bCs/>
          <w:color w:val="000000"/>
          <w:sz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Le destinazioni </w:t>
      </w:r>
      <w:r w:rsidR="00E4712F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e i periodi 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>delle mobilità potranno subire variazioni</w:t>
      </w:r>
      <w:r w:rsidR="00CA685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CB6E2B0" w14:textId="77777777" w:rsidR="008B529D" w:rsidRPr="00CC25B2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CC25B2">
        <w:rPr>
          <w:rFonts w:ascii="Arial" w:eastAsia="Times New Roman" w:hAnsi="Arial" w:cs="Arial"/>
          <w:bCs/>
          <w:color w:val="000000"/>
          <w:sz w:val="21"/>
          <w:u w:val="single"/>
        </w:rPr>
        <w:t>La partecipazione al progetto comprende</w:t>
      </w:r>
      <w:r w:rsidRPr="00CC25B2">
        <w:rPr>
          <w:rFonts w:ascii="Arial" w:eastAsia="Times New Roman" w:hAnsi="Arial" w:cs="Arial"/>
          <w:bCs/>
          <w:color w:val="000000"/>
          <w:sz w:val="21"/>
        </w:rPr>
        <w:t>:</w:t>
      </w:r>
    </w:p>
    <w:p w14:paraId="0F237772" w14:textId="77777777" w:rsidR="008B529D" w:rsidRPr="00CC25B2" w:rsidRDefault="008B529D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proofErr w:type="spellStart"/>
      <w:r w:rsidRPr="00CC25B2">
        <w:rPr>
          <w:rFonts w:ascii="Arial" w:eastAsia="Times New Roman" w:hAnsi="Arial" w:cs="Arial"/>
          <w:bCs/>
          <w:color w:val="000000"/>
          <w:sz w:val="21"/>
        </w:rPr>
        <w:t>Infoday</w:t>
      </w:r>
      <w:proofErr w:type="spellEnd"/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 propedeutico alla contrattualizzazione;</w:t>
      </w:r>
    </w:p>
    <w:p w14:paraId="5EAA0D7B" w14:textId="77777777" w:rsidR="008B529D" w:rsidRPr="00CC25B2" w:rsidRDefault="008B529D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Formazione linguistica attraverso On line </w:t>
      </w:r>
      <w:proofErr w:type="spellStart"/>
      <w:r w:rsidRPr="00CC25B2">
        <w:rPr>
          <w:rFonts w:ascii="Arial" w:eastAsia="Times New Roman" w:hAnsi="Arial" w:cs="Arial"/>
          <w:bCs/>
          <w:color w:val="000000"/>
          <w:sz w:val="21"/>
        </w:rPr>
        <w:t>Linguistic</w:t>
      </w:r>
      <w:proofErr w:type="spellEnd"/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 Support con test di conoscenza della lingua prima e dopo la mobilità (effettuabili da qualsiasi postazione internet);</w:t>
      </w:r>
    </w:p>
    <w:p w14:paraId="3CD402F2" w14:textId="77777777" w:rsidR="008B529D" w:rsidRPr="00CC25B2" w:rsidRDefault="008B529D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CC25B2">
        <w:rPr>
          <w:rFonts w:ascii="Arial" w:eastAsia="Times New Roman" w:hAnsi="Arial" w:cs="Arial"/>
          <w:bCs/>
          <w:color w:val="000000"/>
          <w:sz w:val="21"/>
        </w:rPr>
        <w:t>Organizzazione dell’esperienza Erasmus Plus;</w:t>
      </w:r>
    </w:p>
    <w:p w14:paraId="2C81E0E5" w14:textId="77777777" w:rsidR="00112C4B" w:rsidRPr="00CC25B2" w:rsidRDefault="00112C4B" w:rsidP="00F33945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CC25B2">
        <w:rPr>
          <w:rFonts w:ascii="Arial" w:eastAsia="Times New Roman" w:hAnsi="Arial" w:cs="Arial"/>
          <w:bCs/>
          <w:color w:val="000000"/>
          <w:sz w:val="21"/>
        </w:rPr>
        <w:t>Voli di andata e ritorno;</w:t>
      </w:r>
    </w:p>
    <w:p w14:paraId="0D9D8903" w14:textId="77777777" w:rsidR="00F33945" w:rsidRPr="00CC25B2" w:rsidRDefault="00F33945" w:rsidP="00F33945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CC25B2">
        <w:rPr>
          <w:rFonts w:ascii="Arial" w:eastAsia="Times New Roman" w:hAnsi="Arial" w:cs="Arial"/>
          <w:bCs/>
          <w:color w:val="000000"/>
          <w:sz w:val="21"/>
        </w:rPr>
        <w:t>Alloggio: copertura di tutti i costi relativi all’alloggio per l’intero periodo di permanenza. I partecipanti saranno alloggiati in appartamenti condivisi di capienza variabile. Per esigenze organizzative all’interno dello stesso appartamento potranno essere alloggiati sia maschi che femmine, in camere separate;</w:t>
      </w:r>
    </w:p>
    <w:p w14:paraId="6F9DE711" w14:textId="58A55872" w:rsidR="00F33945" w:rsidRPr="00AC329C" w:rsidRDefault="00F33945" w:rsidP="00F33945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11750B">
        <w:rPr>
          <w:rFonts w:ascii="Arial" w:eastAsia="Times New Roman" w:hAnsi="Arial" w:cs="Arial"/>
          <w:bCs/>
          <w:color w:val="000000"/>
          <w:sz w:val="21"/>
        </w:rPr>
        <w:t xml:space="preserve">Pocket money: </w:t>
      </w:r>
      <w:r w:rsidR="00603891" w:rsidRPr="0011750B">
        <w:rPr>
          <w:rFonts w:ascii="Arial" w:eastAsia="Times New Roman" w:hAnsi="Arial" w:cs="Arial"/>
          <w:bCs/>
          <w:color w:val="000000"/>
          <w:sz w:val="21"/>
        </w:rPr>
        <w:t>i</w:t>
      </w:r>
      <w:r w:rsidRPr="0011750B">
        <w:rPr>
          <w:rFonts w:ascii="Arial" w:eastAsia="Times New Roman" w:hAnsi="Arial" w:cs="Arial"/>
          <w:bCs/>
          <w:color w:val="000000"/>
          <w:sz w:val="21"/>
        </w:rPr>
        <w:t>l contributo finanziario</w:t>
      </w:r>
      <w:r w:rsidR="00603891" w:rsidRPr="0011750B">
        <w:rPr>
          <w:rFonts w:ascii="Arial" w:eastAsia="Times New Roman" w:hAnsi="Arial" w:cs="Arial"/>
          <w:bCs/>
          <w:color w:val="000000"/>
          <w:sz w:val="21"/>
        </w:rPr>
        <w:t xml:space="preserve"> </w:t>
      </w:r>
      <w:r w:rsidR="00A04AA8">
        <w:rPr>
          <w:rFonts w:ascii="Arial" w:eastAsia="Times New Roman" w:hAnsi="Arial" w:cs="Arial"/>
          <w:bCs/>
          <w:color w:val="000000"/>
          <w:sz w:val="21"/>
        </w:rPr>
        <w:t xml:space="preserve">per le destinazioni Lisbona e Berlino </w:t>
      </w:r>
      <w:r w:rsidR="00603891" w:rsidRPr="0011750B">
        <w:rPr>
          <w:rFonts w:ascii="Arial" w:eastAsia="Times New Roman" w:hAnsi="Arial" w:cs="Arial"/>
          <w:bCs/>
          <w:color w:val="000000"/>
          <w:sz w:val="21"/>
        </w:rPr>
        <w:t>è</w:t>
      </w:r>
      <w:r w:rsidR="00287611" w:rsidRPr="0011750B">
        <w:rPr>
          <w:rFonts w:ascii="Arial" w:eastAsia="Times New Roman" w:hAnsi="Arial" w:cs="Arial"/>
          <w:bCs/>
          <w:color w:val="000000"/>
          <w:sz w:val="21"/>
        </w:rPr>
        <w:t xml:space="preserve"> del valore di 20</w:t>
      </w:r>
      <w:r w:rsidRPr="0011750B">
        <w:rPr>
          <w:rFonts w:ascii="Arial" w:eastAsia="Times New Roman" w:hAnsi="Arial" w:cs="Arial"/>
          <w:bCs/>
          <w:color w:val="000000"/>
          <w:sz w:val="21"/>
        </w:rPr>
        <w:t xml:space="preserve">0,00 € complessivi per partecipante a copertura delle spese di vitto. </w:t>
      </w:r>
      <w:r w:rsidRPr="00AC329C">
        <w:rPr>
          <w:rFonts w:ascii="Arial" w:eastAsia="Times New Roman" w:hAnsi="Arial" w:cs="Arial"/>
          <w:bCs/>
          <w:color w:val="000000"/>
          <w:sz w:val="21"/>
        </w:rPr>
        <w:t>Al fine di ottimizzarne la gestione, il pocket money verrà erogato ai partecipanti in più rate, in contanti, durante lo svolgimento della mobilità</w:t>
      </w:r>
      <w:r w:rsidR="007605B4">
        <w:rPr>
          <w:rFonts w:ascii="Arial" w:eastAsia="Times New Roman" w:hAnsi="Arial" w:cs="Arial"/>
          <w:bCs/>
          <w:color w:val="000000"/>
          <w:sz w:val="21"/>
        </w:rPr>
        <w:t xml:space="preserve">. Per la sola destinazione Siviglia non verrà erogato il pocket money, in quanto è prevista </w:t>
      </w:r>
      <w:r w:rsidR="007605B4">
        <w:rPr>
          <w:rFonts w:ascii="Arial" w:eastAsia="Times New Roman" w:hAnsi="Arial" w:cs="Arial"/>
          <w:bCs/>
          <w:color w:val="000000"/>
          <w:sz w:val="21"/>
        </w:rPr>
        <w:lastRenderedPageBreak/>
        <w:t xml:space="preserve">la sistemazione in Studentato in camere doppie </w:t>
      </w:r>
      <w:r w:rsidR="00A04AA8">
        <w:rPr>
          <w:rFonts w:ascii="Arial" w:eastAsia="Times New Roman" w:hAnsi="Arial" w:cs="Arial"/>
          <w:bCs/>
          <w:color w:val="000000"/>
          <w:sz w:val="21"/>
        </w:rPr>
        <w:t>in</w:t>
      </w:r>
      <w:r w:rsidR="007605B4">
        <w:rPr>
          <w:rFonts w:ascii="Arial" w:eastAsia="Times New Roman" w:hAnsi="Arial" w:cs="Arial"/>
          <w:bCs/>
          <w:color w:val="000000"/>
          <w:sz w:val="21"/>
        </w:rPr>
        <w:t xml:space="preserve"> pensione completa in mensa (colazione, pranzo e cena). I trasporti locali sono sempre </w:t>
      </w:r>
      <w:r w:rsidR="00B273E1">
        <w:rPr>
          <w:rFonts w:ascii="Arial" w:eastAsia="Times New Roman" w:hAnsi="Arial" w:cs="Arial"/>
          <w:bCs/>
          <w:color w:val="000000"/>
          <w:sz w:val="21"/>
        </w:rPr>
        <w:t>inclus</w:t>
      </w:r>
      <w:r w:rsidR="007605B4">
        <w:rPr>
          <w:rFonts w:ascii="Arial" w:eastAsia="Times New Roman" w:hAnsi="Arial" w:cs="Arial"/>
          <w:bCs/>
          <w:color w:val="000000"/>
          <w:sz w:val="21"/>
        </w:rPr>
        <w:t>i</w:t>
      </w:r>
      <w:r w:rsidRPr="00AC329C">
        <w:rPr>
          <w:rFonts w:ascii="Arial" w:eastAsia="Times New Roman" w:hAnsi="Arial" w:cs="Arial"/>
          <w:bCs/>
          <w:color w:val="000000"/>
          <w:sz w:val="21"/>
        </w:rPr>
        <w:t>;</w:t>
      </w:r>
    </w:p>
    <w:p w14:paraId="17B6731C" w14:textId="77777777" w:rsidR="00F33945" w:rsidRPr="00CC25B2" w:rsidRDefault="00F33945" w:rsidP="00F33945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884F94">
        <w:rPr>
          <w:rFonts w:ascii="Arial" w:eastAsia="Times New Roman" w:hAnsi="Arial" w:cs="Arial"/>
          <w:bCs/>
          <w:color w:val="000000"/>
          <w:sz w:val="21"/>
        </w:rPr>
        <w:t>Assicurazione: tutti i partecipanti godranno di una copertura assicurativa (Infortuni e Responsabilità Civile verso terzi attivata dall’Istituto di Istruzione Superiore medesimo) per</w:t>
      </w:r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 l’intera durata della mobilità. L’accesso alle prestazioni sanitarie sarà inoltre garantito dal possesso della tessera sanitaria europea, alle condizioni previste nel Paese di destinazione.</w:t>
      </w:r>
    </w:p>
    <w:p w14:paraId="4D6ABD6E" w14:textId="097B8AD4" w:rsidR="00146D29" w:rsidRPr="00CC25B2" w:rsidRDefault="00146D29" w:rsidP="00E4712F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  <w:u w:val="single"/>
        </w:rPr>
        <w:t>SPESE NON COPERTE DAL PROGETTO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="00E4712F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rimangono a carico dei partecipanti: assicurazione da stipu</w:t>
      </w:r>
      <w:r w:rsidR="007605B4">
        <w:rPr>
          <w:rFonts w:ascii="Arial" w:eastAsia="Times New Roman" w:hAnsi="Arial" w:cs="Arial"/>
          <w:color w:val="000000"/>
          <w:sz w:val="21"/>
          <w:szCs w:val="21"/>
        </w:rPr>
        <w:t>l</w:t>
      </w:r>
      <w:r w:rsidR="00E4712F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are a copertura di eventuali costi dovuti ad eventuale contrazione dei virus COVID-19 e/o quarantene (ad. esempio costi di cambio volo, cambio alloggio, allungamento del periodo di permanenza all’estero), i costi di trasporto per raggiungere (e tornare da) l’aeroporto in Italia e le spese personali. Si fa presente che infatti il progetto NON copre in nessun modo le spese di vitto/alloggio/cambi volo collegate a malattia o quarantene intercorrano durante </w:t>
      </w:r>
      <w:r w:rsidR="00537AD1" w:rsidRPr="00CC25B2">
        <w:rPr>
          <w:rFonts w:ascii="Arial" w:eastAsia="Times New Roman" w:hAnsi="Arial" w:cs="Arial"/>
          <w:color w:val="000000"/>
          <w:sz w:val="21"/>
          <w:szCs w:val="21"/>
        </w:rPr>
        <w:t>la permanenza</w:t>
      </w:r>
      <w:r w:rsidR="00E4712F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all’estero. Copre invece le spese di annulla</w:t>
      </w:r>
      <w:r w:rsidR="007605B4">
        <w:rPr>
          <w:rFonts w:ascii="Arial" w:eastAsia="Times New Roman" w:hAnsi="Arial" w:cs="Arial"/>
          <w:color w:val="000000"/>
          <w:sz w:val="21"/>
          <w:szCs w:val="21"/>
        </w:rPr>
        <w:t>me</w:t>
      </w:r>
      <w:r w:rsidR="00E4712F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nto in caso di mancata partenza per causa di forza </w:t>
      </w:r>
      <w:r w:rsidR="00537AD1" w:rsidRPr="00CC25B2">
        <w:rPr>
          <w:rFonts w:ascii="Arial" w:eastAsia="Times New Roman" w:hAnsi="Arial" w:cs="Arial"/>
          <w:color w:val="000000"/>
          <w:sz w:val="21"/>
          <w:szCs w:val="21"/>
        </w:rPr>
        <w:t>maggiore.</w:t>
      </w:r>
    </w:p>
    <w:p w14:paraId="12F21103" w14:textId="77777777" w:rsidR="00146D29" w:rsidRPr="00CC25B2" w:rsidRDefault="00146D29" w:rsidP="00146D29">
      <w:pPr>
        <w:spacing w:after="3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8350B7" w14:textId="6557954C" w:rsidR="008B529D" w:rsidRPr="00AC329C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C329C">
        <w:rPr>
          <w:rFonts w:ascii="Arial" w:eastAsia="Times New Roman" w:hAnsi="Arial" w:cs="Arial"/>
          <w:bCs/>
          <w:color w:val="000000"/>
          <w:sz w:val="21"/>
          <w:u w:val="single"/>
        </w:rPr>
        <w:t>Per candidarsi</w:t>
      </w:r>
      <w:r w:rsidRPr="00AC329C">
        <w:rPr>
          <w:rFonts w:ascii="Arial" w:eastAsia="Times New Roman" w:hAnsi="Arial" w:cs="Arial"/>
          <w:bCs/>
          <w:color w:val="000000"/>
          <w:sz w:val="21"/>
        </w:rPr>
        <w:t xml:space="preserve"> occorre consegnare</w:t>
      </w:r>
      <w:r w:rsidR="001E456F" w:rsidRPr="00AC329C">
        <w:rPr>
          <w:rFonts w:ascii="Arial" w:eastAsia="Times New Roman" w:hAnsi="Arial" w:cs="Arial"/>
          <w:bCs/>
          <w:color w:val="000000"/>
          <w:sz w:val="21"/>
        </w:rPr>
        <w:t xml:space="preserve"> per email </w:t>
      </w:r>
      <w:r w:rsidR="00B2592E">
        <w:rPr>
          <w:rFonts w:ascii="Arial" w:eastAsia="Times New Roman" w:hAnsi="Arial" w:cs="Arial"/>
          <w:bCs/>
          <w:color w:val="000000"/>
          <w:sz w:val="21"/>
          <w:highlight w:val="yellow"/>
        </w:rPr>
        <w:t>aris001001@istruzione.it</w:t>
      </w:r>
      <w:r w:rsidR="001E456F" w:rsidRPr="00AC329C">
        <w:rPr>
          <w:rFonts w:ascii="Arial" w:eastAsia="Times New Roman" w:hAnsi="Arial" w:cs="Arial"/>
          <w:bCs/>
          <w:color w:val="000000"/>
          <w:sz w:val="21"/>
        </w:rPr>
        <w:t xml:space="preserve"> o</w:t>
      </w:r>
      <w:r w:rsidRPr="00AC329C">
        <w:rPr>
          <w:rFonts w:ascii="Arial" w:eastAsia="Times New Roman" w:hAnsi="Arial" w:cs="Arial"/>
          <w:bCs/>
          <w:color w:val="000000"/>
          <w:sz w:val="21"/>
        </w:rPr>
        <w:t xml:space="preserve"> in busta chiusa </w:t>
      </w:r>
      <w:r w:rsidRPr="00AC329C">
        <w:rPr>
          <w:rFonts w:ascii="Arial" w:eastAsia="Times New Roman" w:hAnsi="Arial" w:cs="Arial"/>
          <w:bCs/>
          <w:color w:val="000000"/>
          <w:sz w:val="21"/>
          <w:shd w:val="clear" w:color="auto" w:fill="FFFF00"/>
        </w:rPr>
        <w:t xml:space="preserve">in segreteria entro il </w:t>
      </w:r>
      <w:r w:rsidR="00CA685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00"/>
        </w:rPr>
        <w:t>05</w:t>
      </w:r>
      <w:r w:rsidR="00AC329C" w:rsidRPr="00AC329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00"/>
        </w:rPr>
        <w:t>/0</w:t>
      </w:r>
      <w:r w:rsidR="00CA685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00"/>
        </w:rPr>
        <w:t>3</w:t>
      </w:r>
      <w:r w:rsidR="00AC329C" w:rsidRPr="00AC329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00"/>
        </w:rPr>
        <w:t>/202</w:t>
      </w:r>
      <w:r w:rsidR="00CA685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00"/>
        </w:rPr>
        <w:t>4</w:t>
      </w:r>
      <w:r w:rsidRPr="00AC329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00"/>
        </w:rPr>
        <w:t xml:space="preserve"> ore </w:t>
      </w:r>
      <w:r w:rsidR="00AC329C" w:rsidRPr="00AC329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00"/>
        </w:rPr>
        <w:t>13:00</w:t>
      </w:r>
      <w:r w:rsidRPr="00AC329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00"/>
        </w:rPr>
        <w:t>:</w:t>
      </w:r>
    </w:p>
    <w:p w14:paraId="27BC7844" w14:textId="77777777" w:rsidR="008B529D" w:rsidRPr="00CC25B2" w:rsidRDefault="00A0270A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ab/>
        <w:t>lettera di presentazione e di motivazione per la partecipazione al progetto in inglese e in italiano, come da format allegato (scritta con un programma di scrittura o pdf)</w:t>
      </w:r>
      <w:r w:rsidR="008B529D" w:rsidRPr="00CC25B2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14:paraId="045E7EE1" w14:textId="77777777" w:rsidR="008B529D" w:rsidRPr="00CC25B2" w:rsidRDefault="00A0270A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ab/>
        <w:t>curriculum formato Europass in lingua inglese in formato pdf non scansionato</w:t>
      </w:r>
      <w:r w:rsidR="008B529D" w:rsidRPr="00CC25B2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14:paraId="38363DBA" w14:textId="77777777" w:rsidR="008B529D" w:rsidRPr="00CC25B2" w:rsidRDefault="00603891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ab/>
        <w:t>Fotocopie</w:t>
      </w:r>
      <w:r w:rsidR="00A0270A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fronte retro del documento di identità valido per l’espatrio e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della</w:t>
      </w:r>
      <w:r w:rsidR="00A0270A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tessera sanitaria in corso di validità</w:t>
      </w:r>
      <w:r w:rsidR="008B529D" w:rsidRPr="00CC25B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13EAE70F" w14:textId="0FC78751" w:rsidR="008B529D" w:rsidRPr="00CC25B2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>L</w:t>
      </w:r>
      <w:r w:rsidR="007605B4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lettera di presentazione e motivazione </w:t>
      </w:r>
      <w:r w:rsidR="00603891" w:rsidRPr="00CC25B2">
        <w:rPr>
          <w:rFonts w:ascii="Arial" w:eastAsia="Times New Roman" w:hAnsi="Arial" w:cs="Arial"/>
          <w:color w:val="000000"/>
          <w:sz w:val="21"/>
          <w:szCs w:val="21"/>
        </w:rPr>
        <w:t>deve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sottolineare le aspettative del candidato rispetto all’esperienza e indicare posizioni e/o ruoli per i quali si è disposti alla ca</w:t>
      </w:r>
      <w:r w:rsidR="007605B4">
        <w:rPr>
          <w:rFonts w:ascii="Arial" w:eastAsia="Times New Roman" w:hAnsi="Arial" w:cs="Arial"/>
          <w:color w:val="000000"/>
          <w:sz w:val="21"/>
          <w:szCs w:val="21"/>
        </w:rPr>
        <w:t>n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didatura. Nel curriculum </w:t>
      </w:r>
      <w:r w:rsidR="00A04AA8">
        <w:rPr>
          <w:rFonts w:ascii="Arial" w:eastAsia="Times New Roman" w:hAnsi="Arial" w:cs="Arial"/>
          <w:color w:val="000000"/>
          <w:sz w:val="21"/>
          <w:szCs w:val="21"/>
        </w:rPr>
        <w:t xml:space="preserve">che deve essere completo di foto, 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>si evidenziano il percorso di studi, entrando nel dettaglio delle principali materie di indirizzo, esperienze</w:t>
      </w:r>
      <w:r w:rsidR="00A04AA8">
        <w:rPr>
          <w:rFonts w:ascii="Arial" w:eastAsia="Times New Roman" w:hAnsi="Arial" w:cs="Arial"/>
          <w:color w:val="000000"/>
          <w:sz w:val="21"/>
          <w:szCs w:val="21"/>
        </w:rPr>
        <w:t xml:space="preserve"> PCTO, lavorative ed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extracurricolari di ogni natura. Nel</w:t>
      </w:r>
      <w:r w:rsidR="00603891" w:rsidRPr="00CC25B2">
        <w:rPr>
          <w:rFonts w:ascii="Arial" w:eastAsia="Times New Roman" w:hAnsi="Arial" w:cs="Arial"/>
          <w:color w:val="000000"/>
          <w:sz w:val="21"/>
          <w:szCs w:val="21"/>
        </w:rPr>
        <w:t>la lettera motivazionale vanno indicati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603891" w:rsidRPr="00CC25B2">
        <w:rPr>
          <w:rFonts w:ascii="Arial" w:eastAsia="Times New Roman" w:hAnsi="Arial" w:cs="Arial"/>
          <w:color w:val="000000"/>
          <w:sz w:val="21"/>
          <w:szCs w:val="21"/>
        </w:rPr>
        <w:t>la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posizione per</w:t>
      </w:r>
      <w:r w:rsidR="00603891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la quale si concorre e 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una graduatoria dei </w:t>
      </w:r>
      <w:r w:rsidR="00603891" w:rsidRPr="00CC25B2">
        <w:rPr>
          <w:rFonts w:ascii="Arial" w:eastAsia="Times New Roman" w:hAnsi="Arial" w:cs="Arial"/>
          <w:color w:val="000000"/>
          <w:sz w:val="21"/>
          <w:szCs w:val="21"/>
        </w:rPr>
        <w:t>P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aesi di destinazione scelti in base alla preferenza (la scelta del candidato non è vincolante comunque ai fini dell’attribuzione definitiva). </w:t>
      </w:r>
      <w:proofErr w:type="gramStart"/>
      <w:r w:rsidRPr="00CC25B2">
        <w:rPr>
          <w:rFonts w:ascii="Arial" w:eastAsia="Times New Roman" w:hAnsi="Arial" w:cs="Arial"/>
          <w:color w:val="000000"/>
          <w:sz w:val="21"/>
          <w:szCs w:val="21"/>
        </w:rPr>
        <w:t>E’</w:t>
      </w:r>
      <w:proofErr w:type="gramEnd"/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importante </w:t>
      </w:r>
      <w:r w:rsidRPr="00CC25B2">
        <w:rPr>
          <w:rFonts w:ascii="Arial" w:eastAsia="Times New Roman" w:hAnsi="Arial" w:cs="Arial"/>
          <w:i/>
          <w:color w:val="000000"/>
          <w:sz w:val="21"/>
          <w:szCs w:val="21"/>
        </w:rPr>
        <w:t xml:space="preserve">indicare un indirizzo email realmente utilizzato e il numero di cellulare per l’account di </w:t>
      </w:r>
      <w:r w:rsidR="00B273E1">
        <w:rPr>
          <w:rFonts w:ascii="Arial" w:eastAsia="Times New Roman" w:hAnsi="Arial" w:cs="Arial"/>
          <w:i/>
          <w:color w:val="000000"/>
          <w:sz w:val="21"/>
          <w:szCs w:val="21"/>
        </w:rPr>
        <w:t>W</w:t>
      </w:r>
      <w:r w:rsidRPr="00CC25B2">
        <w:rPr>
          <w:rFonts w:ascii="Arial" w:eastAsia="Times New Roman" w:hAnsi="Arial" w:cs="Arial"/>
          <w:i/>
          <w:color w:val="000000"/>
          <w:sz w:val="21"/>
          <w:szCs w:val="21"/>
        </w:rPr>
        <w:t>hats</w:t>
      </w:r>
      <w:r w:rsidR="00B273E1">
        <w:rPr>
          <w:rFonts w:ascii="Arial" w:eastAsia="Times New Roman" w:hAnsi="Arial" w:cs="Arial"/>
          <w:i/>
          <w:color w:val="000000"/>
          <w:sz w:val="21"/>
          <w:szCs w:val="21"/>
        </w:rPr>
        <w:t>A</w:t>
      </w:r>
      <w:r w:rsidRPr="00CC25B2">
        <w:rPr>
          <w:rFonts w:ascii="Arial" w:eastAsia="Times New Roman" w:hAnsi="Arial" w:cs="Arial"/>
          <w:i/>
          <w:color w:val="000000"/>
          <w:sz w:val="21"/>
          <w:szCs w:val="21"/>
        </w:rPr>
        <w:t>pp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5AEDFCD" w14:textId="77777777" w:rsidR="008B529D" w:rsidRPr="00CC25B2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I </w:t>
      </w:r>
      <w:r w:rsidRPr="00CC25B2">
        <w:rPr>
          <w:rFonts w:ascii="Arial" w:eastAsia="Times New Roman" w:hAnsi="Arial" w:cs="Arial"/>
          <w:color w:val="000000"/>
          <w:sz w:val="21"/>
          <w:szCs w:val="21"/>
          <w:u w:val="single"/>
        </w:rPr>
        <w:t>criteri di selezione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sono:</w:t>
      </w:r>
    </w:p>
    <w:p w14:paraId="10CC7B8A" w14:textId="77777777" w:rsidR="00A0270A" w:rsidRPr="00CC25B2" w:rsidRDefault="00A0270A" w:rsidP="00A0270A">
      <w:pPr>
        <w:numPr>
          <w:ilvl w:val="0"/>
          <w:numId w:val="7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Affidabilità personale, responsabilità, adattabilità (max 20 punti); </w:t>
      </w:r>
    </w:p>
    <w:p w14:paraId="0FAC1C3A" w14:textId="77777777" w:rsidR="00A0270A" w:rsidRPr="00CC25B2" w:rsidRDefault="00A0270A" w:rsidP="00A0270A">
      <w:pPr>
        <w:numPr>
          <w:ilvl w:val="0"/>
          <w:numId w:val="7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Competenza nella comunicazione linguistica del Paese di destinazione o in inglese come lingua veicolare (max 25 punti); </w:t>
      </w:r>
    </w:p>
    <w:p w14:paraId="58C38E4C" w14:textId="77777777" w:rsidR="00A0270A" w:rsidRPr="00CC25B2" w:rsidRDefault="00A0270A" w:rsidP="00A0270A">
      <w:pPr>
        <w:numPr>
          <w:ilvl w:val="0"/>
          <w:numId w:val="7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Motivazione e propensione del candidato (max 25 punti); </w:t>
      </w:r>
    </w:p>
    <w:p w14:paraId="6136E069" w14:textId="77777777" w:rsidR="00A0270A" w:rsidRPr="00CC25B2" w:rsidRDefault="00A0270A" w:rsidP="00A0270A">
      <w:pPr>
        <w:numPr>
          <w:ilvl w:val="0"/>
          <w:numId w:val="7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Curriculum scolastico: indirizzo in rapporto alle tipologie di mobilità e rendimento scolastico (max 20 punti); </w:t>
      </w:r>
    </w:p>
    <w:p w14:paraId="114BFE14" w14:textId="77777777" w:rsidR="00A0270A" w:rsidRPr="00CC25B2" w:rsidRDefault="00A0270A" w:rsidP="00A0270A">
      <w:pPr>
        <w:numPr>
          <w:ilvl w:val="0"/>
          <w:numId w:val="7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>Esperienze extra-scolastiche, compresi volontariato, tirocini e lavoro stagionale (max 10 punti).</w:t>
      </w:r>
    </w:p>
    <w:p w14:paraId="2B5F0841" w14:textId="77777777" w:rsidR="008B529D" w:rsidRPr="00CC25B2" w:rsidRDefault="008B529D" w:rsidP="00A0270A">
      <w:pPr>
        <w:shd w:val="clear" w:color="auto" w:fill="FFFFFF"/>
        <w:spacing w:before="90" w:after="90" w:line="100" w:lineRule="atLeast"/>
        <w:jc w:val="both"/>
        <w:rPr>
          <w:rFonts w:ascii="Arial" w:hAnsi="Arial" w:cs="Arial"/>
          <w:color w:val="000000"/>
        </w:rPr>
      </w:pPr>
      <w:r w:rsidRPr="00CC25B2">
        <w:rPr>
          <w:rFonts w:ascii="Arial" w:eastAsia="Times New Roman" w:hAnsi="Arial" w:cs="Arial"/>
          <w:bCs/>
          <w:color w:val="000000"/>
          <w:sz w:val="21"/>
        </w:rPr>
        <w:t>Il punteggio massimo ottenibile nella selezione è di 100/100 punti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3CE8550" w14:textId="77777777" w:rsidR="008769D2" w:rsidRDefault="008769D2" w:rsidP="00E17E2A">
      <w:pPr>
        <w:rPr>
          <w:rFonts w:ascii="Arial" w:hAnsi="Arial" w:cs="Arial"/>
          <w:color w:val="000000"/>
        </w:rPr>
      </w:pPr>
    </w:p>
    <w:p w14:paraId="37013F94" w14:textId="77777777" w:rsidR="00E7346C" w:rsidRDefault="008B529D" w:rsidP="00E17E2A">
      <w:pPr>
        <w:rPr>
          <w:rFonts w:ascii="Arial" w:hAnsi="Arial" w:cs="Arial"/>
          <w:color w:val="000000"/>
        </w:rPr>
      </w:pPr>
      <w:r w:rsidRPr="00CC25B2">
        <w:rPr>
          <w:rFonts w:ascii="Arial" w:hAnsi="Arial" w:cs="Arial"/>
          <w:color w:val="000000"/>
        </w:rPr>
        <w:t xml:space="preserve">La </w:t>
      </w:r>
      <w:r w:rsidRPr="00CC25B2">
        <w:rPr>
          <w:rFonts w:ascii="Arial" w:hAnsi="Arial" w:cs="Arial"/>
          <w:color w:val="000000"/>
          <w:u w:val="single"/>
        </w:rPr>
        <w:t>graduatoria</w:t>
      </w:r>
      <w:r w:rsidRPr="00CC25B2">
        <w:rPr>
          <w:rFonts w:ascii="Arial" w:hAnsi="Arial" w:cs="Arial"/>
          <w:color w:val="000000"/>
        </w:rPr>
        <w:t xml:space="preserve"> sarà unica e comprenderà tutti gli studenti candidati, di cui i primi </w:t>
      </w:r>
      <w:r w:rsidR="00F83742">
        <w:rPr>
          <w:rFonts w:ascii="Arial" w:hAnsi="Arial" w:cs="Arial"/>
          <w:color w:val="000000"/>
        </w:rPr>
        <w:t>4</w:t>
      </w:r>
      <w:r w:rsidRPr="00CC25B2">
        <w:rPr>
          <w:rFonts w:ascii="Arial" w:hAnsi="Arial" w:cs="Arial"/>
          <w:color w:val="000000"/>
        </w:rPr>
        <w:t xml:space="preserve"> ammessi. In caso di rinunce da parte degli studenti selezionati, la scuola provvederà allo scorrimento.</w:t>
      </w:r>
    </w:p>
    <w:p w14:paraId="0859F5B3" w14:textId="48DF3BAD" w:rsidR="00611075" w:rsidRPr="00E17E2A" w:rsidRDefault="008B529D" w:rsidP="00E17E2A">
      <w:pPr>
        <w:rPr>
          <w:rFonts w:ascii="Arial" w:hAnsi="Arial" w:cs="Arial"/>
          <w:color w:val="000000"/>
        </w:rPr>
      </w:pPr>
      <w:r w:rsidRPr="00CC25B2">
        <w:rPr>
          <w:rFonts w:ascii="Arial" w:hAnsi="Arial" w:cs="Arial"/>
          <w:color w:val="000000"/>
        </w:rPr>
        <w:tab/>
      </w:r>
    </w:p>
    <w:p w14:paraId="7E3388EC" w14:textId="3B710A75" w:rsidR="00611075" w:rsidRPr="00E7346C" w:rsidRDefault="00E7346C" w:rsidP="00E7346C">
      <w:pPr>
        <w:widowControl w:val="0"/>
        <w:spacing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 </w:t>
      </w:r>
      <w:r w:rsidR="00611075" w:rsidRPr="00E7346C">
        <w:rPr>
          <w:rFonts w:ascii="Comic Sans MS" w:hAnsi="Comic Sans MS"/>
          <w:b/>
          <w:sz w:val="16"/>
          <w:szCs w:val="16"/>
        </w:rPr>
        <w:t>Maria Beatrice Capecchi</w:t>
      </w:r>
    </w:p>
    <w:p w14:paraId="1A18CF15" w14:textId="15886EE8" w:rsidR="00611075" w:rsidRPr="00E7346C" w:rsidRDefault="00E7346C" w:rsidP="00E7346C">
      <w:pPr>
        <w:spacing w:line="240" w:lineRule="auto"/>
        <w:ind w:left="2832" w:firstLine="708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</w:t>
      </w:r>
      <w:r w:rsidR="00611075" w:rsidRPr="00E7346C">
        <w:rPr>
          <w:rFonts w:ascii="Comic Sans MS" w:hAnsi="Comic Sans MS"/>
          <w:b/>
          <w:sz w:val="16"/>
          <w:szCs w:val="16"/>
        </w:rPr>
        <w:t>(Firma sostituita a mezzo stampa ai sensi</w:t>
      </w:r>
    </w:p>
    <w:p w14:paraId="44CD0A28" w14:textId="4DC9E219" w:rsidR="00611075" w:rsidRPr="00E7346C" w:rsidRDefault="00611075" w:rsidP="00E7346C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E7346C">
        <w:rPr>
          <w:rFonts w:ascii="Comic Sans MS" w:hAnsi="Comic Sans MS"/>
          <w:b/>
          <w:sz w:val="16"/>
          <w:szCs w:val="16"/>
        </w:rPr>
        <w:t> </w:t>
      </w:r>
      <w:r w:rsidRPr="00E7346C">
        <w:rPr>
          <w:rFonts w:ascii="Comic Sans MS" w:hAnsi="Comic Sans MS"/>
          <w:b/>
          <w:sz w:val="16"/>
          <w:szCs w:val="16"/>
        </w:rPr>
        <w:tab/>
      </w:r>
      <w:r w:rsidRPr="00E7346C">
        <w:rPr>
          <w:rFonts w:ascii="Comic Sans MS" w:hAnsi="Comic Sans MS"/>
          <w:b/>
          <w:sz w:val="16"/>
          <w:szCs w:val="16"/>
        </w:rPr>
        <w:tab/>
      </w:r>
      <w:r w:rsidRPr="00E7346C">
        <w:rPr>
          <w:rFonts w:ascii="Comic Sans MS" w:hAnsi="Comic Sans MS"/>
          <w:b/>
          <w:sz w:val="16"/>
          <w:szCs w:val="16"/>
        </w:rPr>
        <w:tab/>
      </w:r>
      <w:r w:rsidRPr="00E7346C">
        <w:rPr>
          <w:rFonts w:ascii="Comic Sans MS" w:hAnsi="Comic Sans MS"/>
          <w:b/>
          <w:sz w:val="16"/>
          <w:szCs w:val="16"/>
        </w:rPr>
        <w:tab/>
      </w:r>
      <w:r w:rsidRPr="00E7346C">
        <w:rPr>
          <w:rFonts w:ascii="Comic Sans MS" w:hAnsi="Comic Sans MS"/>
          <w:b/>
          <w:sz w:val="16"/>
          <w:szCs w:val="16"/>
        </w:rPr>
        <w:tab/>
        <w:t xml:space="preserve"> </w:t>
      </w:r>
      <w:r w:rsidR="00E7346C">
        <w:rPr>
          <w:rFonts w:ascii="Comic Sans MS" w:hAnsi="Comic Sans MS"/>
          <w:b/>
          <w:sz w:val="16"/>
          <w:szCs w:val="16"/>
        </w:rPr>
        <w:t xml:space="preserve">                                    </w:t>
      </w:r>
      <w:r w:rsidRPr="00E7346C">
        <w:rPr>
          <w:rFonts w:ascii="Comic Sans MS" w:hAnsi="Comic Sans MS"/>
          <w:b/>
          <w:sz w:val="16"/>
          <w:szCs w:val="16"/>
        </w:rPr>
        <w:t xml:space="preserve">dell’art 3, comma 2 del </w:t>
      </w:r>
      <w:proofErr w:type="spellStart"/>
      <w:r w:rsidRPr="00E7346C">
        <w:rPr>
          <w:rFonts w:ascii="Comic Sans MS" w:hAnsi="Comic Sans MS"/>
          <w:b/>
          <w:sz w:val="16"/>
          <w:szCs w:val="16"/>
        </w:rPr>
        <w:t>D.lgs</w:t>
      </w:r>
      <w:proofErr w:type="spellEnd"/>
      <w:r w:rsidRPr="00E7346C">
        <w:rPr>
          <w:rFonts w:ascii="Comic Sans MS" w:hAnsi="Comic Sans MS"/>
          <w:b/>
          <w:sz w:val="16"/>
          <w:szCs w:val="16"/>
        </w:rPr>
        <w:t xml:space="preserve"> n. 39/1993)</w:t>
      </w:r>
    </w:p>
    <w:p w14:paraId="61BFF945" w14:textId="6DF53ADE" w:rsidR="008B529D" w:rsidRPr="00CC25B2" w:rsidRDefault="008B529D">
      <w:pPr>
        <w:rPr>
          <w:rFonts w:ascii="Arial" w:hAnsi="Arial" w:cs="Arial"/>
          <w:color w:val="000000"/>
        </w:rPr>
      </w:pPr>
      <w:bookmarkStart w:id="0" w:name="_GoBack"/>
      <w:bookmarkEnd w:id="0"/>
    </w:p>
    <w:sectPr w:rsidR="008B529D" w:rsidRPr="00CC25B2">
      <w:headerReference w:type="default" r:id="rId8"/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30031" w14:textId="77777777" w:rsidR="00C03256" w:rsidRDefault="00C03256" w:rsidP="00E60465">
      <w:pPr>
        <w:spacing w:after="0" w:line="240" w:lineRule="auto"/>
      </w:pPr>
      <w:r>
        <w:separator/>
      </w:r>
    </w:p>
  </w:endnote>
  <w:endnote w:type="continuationSeparator" w:id="0">
    <w:p w14:paraId="7C07FE59" w14:textId="77777777" w:rsidR="00C03256" w:rsidRDefault="00C03256" w:rsidP="00E6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3D461" w14:textId="77777777" w:rsidR="00C03256" w:rsidRDefault="00C03256" w:rsidP="00E60465">
      <w:pPr>
        <w:spacing w:after="0" w:line="240" w:lineRule="auto"/>
      </w:pPr>
      <w:r>
        <w:separator/>
      </w:r>
    </w:p>
  </w:footnote>
  <w:footnote w:type="continuationSeparator" w:id="0">
    <w:p w14:paraId="60E86560" w14:textId="77777777" w:rsidR="00C03256" w:rsidRDefault="00C03256" w:rsidP="00E6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74906" w14:textId="5503AF9D" w:rsidR="00E60465" w:rsidRDefault="005A3FA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10B5D58" wp14:editId="1C08D55C">
          <wp:simplePos x="0" y="0"/>
          <wp:positionH relativeFrom="margin">
            <wp:posOffset>2052955</wp:posOffset>
          </wp:positionH>
          <wp:positionV relativeFrom="paragraph">
            <wp:posOffset>-205105</wp:posOffset>
          </wp:positionV>
          <wp:extent cx="1933575" cy="552450"/>
          <wp:effectExtent l="19050" t="0" r="9525" b="0"/>
          <wp:wrapNone/>
          <wp:docPr id="2" name="Immagine 5" descr="Risultati immagini per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Risultati immagini per erasm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2912E4" w14:textId="77777777" w:rsidR="00E60465" w:rsidRDefault="00E604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upperLetter"/>
      <w:lvlText w:val="%2."/>
      <w:lvlJc w:val="left"/>
      <w:pPr>
        <w:tabs>
          <w:tab w:val="num" w:pos="-360"/>
        </w:tabs>
        <w:ind w:left="1425" w:hanging="705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7315F35"/>
    <w:multiLevelType w:val="hybridMultilevel"/>
    <w:tmpl w:val="95F8BC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059E8"/>
    <w:multiLevelType w:val="multilevel"/>
    <w:tmpl w:val="E12CFD9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-"/>
      <w:lvlJc w:val="left"/>
      <w:pPr>
        <w:tabs>
          <w:tab w:val="num" w:pos="-360"/>
        </w:tabs>
        <w:ind w:left="1425" w:hanging="705"/>
      </w:pPr>
      <w:rPr>
        <w:rFonts w:ascii="Angsana New" w:hAnsi="Angsana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7" w15:restartNumberingAfterBreak="0">
    <w:nsid w:val="78070664"/>
    <w:multiLevelType w:val="hybridMultilevel"/>
    <w:tmpl w:val="88B2BB1A"/>
    <w:lvl w:ilvl="0" w:tplc="9AF409F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BE"/>
    <w:rsid w:val="00002C25"/>
    <w:rsid w:val="000429F2"/>
    <w:rsid w:val="000D1502"/>
    <w:rsid w:val="000E3EBE"/>
    <w:rsid w:val="00112C4B"/>
    <w:rsid w:val="0011750B"/>
    <w:rsid w:val="00130ED4"/>
    <w:rsid w:val="00146D29"/>
    <w:rsid w:val="0016302A"/>
    <w:rsid w:val="00173B25"/>
    <w:rsid w:val="001D796B"/>
    <w:rsid w:val="001E456F"/>
    <w:rsid w:val="002536A7"/>
    <w:rsid w:val="00287611"/>
    <w:rsid w:val="0029009A"/>
    <w:rsid w:val="002A1FBA"/>
    <w:rsid w:val="002C0C2F"/>
    <w:rsid w:val="00407FB4"/>
    <w:rsid w:val="004C5D33"/>
    <w:rsid w:val="00523551"/>
    <w:rsid w:val="00537AD1"/>
    <w:rsid w:val="005A3FA3"/>
    <w:rsid w:val="005B50FD"/>
    <w:rsid w:val="005F55AE"/>
    <w:rsid w:val="00603891"/>
    <w:rsid w:val="00611075"/>
    <w:rsid w:val="006E334B"/>
    <w:rsid w:val="006E7A95"/>
    <w:rsid w:val="006F4097"/>
    <w:rsid w:val="007605B4"/>
    <w:rsid w:val="007E3787"/>
    <w:rsid w:val="008769D2"/>
    <w:rsid w:val="00884F94"/>
    <w:rsid w:val="008B529D"/>
    <w:rsid w:val="008D0691"/>
    <w:rsid w:val="008D7530"/>
    <w:rsid w:val="008E712D"/>
    <w:rsid w:val="008F48DF"/>
    <w:rsid w:val="009C5D3E"/>
    <w:rsid w:val="00A0270A"/>
    <w:rsid w:val="00A04AA8"/>
    <w:rsid w:val="00A5091E"/>
    <w:rsid w:val="00AC329C"/>
    <w:rsid w:val="00B2592E"/>
    <w:rsid w:val="00B273E1"/>
    <w:rsid w:val="00B95AB2"/>
    <w:rsid w:val="00C03256"/>
    <w:rsid w:val="00CA685F"/>
    <w:rsid w:val="00CC25B2"/>
    <w:rsid w:val="00D37C09"/>
    <w:rsid w:val="00D70715"/>
    <w:rsid w:val="00DF4F70"/>
    <w:rsid w:val="00E05749"/>
    <w:rsid w:val="00E17E2A"/>
    <w:rsid w:val="00E36852"/>
    <w:rsid w:val="00E4712F"/>
    <w:rsid w:val="00E60465"/>
    <w:rsid w:val="00E7346C"/>
    <w:rsid w:val="00E953A9"/>
    <w:rsid w:val="00F33945"/>
    <w:rsid w:val="00F83742"/>
    <w:rsid w:val="00F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2FF4AF"/>
  <w15:docId w15:val="{CB92AA23-1C2D-4B65-8E52-54F112DA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Titolo3">
    <w:name w:val="heading 3"/>
    <w:basedOn w:val="Normale"/>
    <w:next w:val="Corpotesto"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E60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60465"/>
    <w:rPr>
      <w:rFonts w:ascii="Calibri" w:eastAsia="SimSun" w:hAnsi="Calibri" w:cs="font290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60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60465"/>
    <w:rPr>
      <w:rFonts w:ascii="Calibri" w:eastAsia="SimSun" w:hAnsi="Calibri" w:cs="font29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Didattica3</cp:lastModifiedBy>
  <cp:revision>11</cp:revision>
  <cp:lastPrinted>1899-12-31T23:00:00Z</cp:lastPrinted>
  <dcterms:created xsi:type="dcterms:W3CDTF">2024-02-14T12:16:00Z</dcterms:created>
  <dcterms:modified xsi:type="dcterms:W3CDTF">2024-02-14T12:27:00Z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